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pBdr>
          <w:top w:space="0" w:sz="0" w:val="nil"/>
          <w:left w:space="0" w:sz="0" w:val="nil"/>
          <w:bottom w:space="0" w:sz="0" w:val="nil"/>
          <w:right w:space="0" w:sz="0" w:val="nil"/>
          <w:between w:space="0" w:sz="0" w:val="nil"/>
        </w:pBdr>
        <w:spacing w:before="231" w:line="276" w:lineRule="auto"/>
        <w:ind w:left="0" w:right="13" w:hanging="432"/>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HISTORIA No. ______________ - MP /V</w:t>
      </w:r>
      <w:r w:rsidDel="00000000" w:rsidR="00000000" w:rsidRPr="00000000">
        <w:rPr>
          <w:rFonts w:ascii="Arial" w:cs="Arial" w:eastAsia="Arial" w:hAnsi="Arial"/>
          <w:b w:val="1"/>
          <w:rtl w:val="0"/>
        </w:rPr>
        <w:t xml:space="preserve">CF</w:t>
      </w:r>
      <w:r w:rsidDel="00000000" w:rsidR="00000000" w:rsidRPr="00000000">
        <w:rPr>
          <w:rFonts w:ascii="Arial" w:cs="Arial" w:eastAsia="Arial" w:hAnsi="Arial"/>
          <w:b w:val="1"/>
          <w:color w:val="000000"/>
          <w:vertAlign w:val="superscript"/>
        </w:rPr>
        <w:footnoteReference w:customMarkFollows="0" w:id="0"/>
      </w:r>
      <w:r w:rsidDel="00000000" w:rsidR="00000000" w:rsidRPr="00000000">
        <w:rPr>
          <w:rFonts w:ascii="Arial" w:cs="Arial" w:eastAsia="Arial" w:hAnsi="Arial"/>
          <w:b w:val="1"/>
          <w:color w:val="000000"/>
          <w:rtl w:val="0"/>
        </w:rPr>
        <w:t xml:space="preserve"> No. ____________</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419"/>
          <w:tab w:val="right" w:leader="none" w:pos="8838"/>
        </w:tabs>
        <w:spacing w:line="240" w:lineRule="auto"/>
        <w:rPr>
          <w:rFonts w:ascii="Arial" w:cs="Arial" w:eastAsia="Arial" w:hAnsi="Arial"/>
          <w:color w:val="000000"/>
          <w:sz w:val="14"/>
          <w:szCs w:val="1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rPr>
          <w:color w:val="000000"/>
          <w:sz w:val="24"/>
          <w:szCs w:val="24"/>
        </w:rPr>
      </w:pPr>
      <w:r w:rsidDel="00000000" w:rsidR="00000000" w:rsidRPr="00000000">
        <w:rPr>
          <w:rtl w:val="0"/>
        </w:rPr>
      </w:r>
    </w:p>
    <w:p w:rsidR="00000000" w:rsidDel="00000000" w:rsidP="00000000" w:rsidRDefault="00000000" w:rsidRPr="00000000" w14:paraId="00000004">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Ciudad, </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color w:val="808080"/>
          <w:sz w:val="20"/>
          <w:szCs w:val="20"/>
          <w:rtl w:val="0"/>
        </w:rPr>
        <w:t xml:space="preserve">mes</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color w:val="808080"/>
          <w:sz w:val="20"/>
          <w:szCs w:val="20"/>
          <w:rtl w:val="0"/>
        </w:rPr>
        <w:t xml:space="preserve">año</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before="10" w:line="27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6">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Una vez revisada la solicitud de medida de protección allegada y/o solicitada, por hechos de </w:t>
      </w:r>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sz w:val="20"/>
          <w:szCs w:val="20"/>
          <w:rtl w:val="0"/>
        </w:rPr>
        <w:t xml:space="preserve">violencia en el contexto familia</w:t>
      </w:r>
      <w:commentRangeEnd w:id="0"/>
      <w:r w:rsidDel="00000000" w:rsidR="00000000" w:rsidRPr="00000000">
        <w:commentReference w:id="0"/>
      </w:r>
      <w:commentRangeEnd w:id="1"/>
      <w:r w:rsidDel="00000000" w:rsidR="00000000" w:rsidRPr="00000000">
        <w:commentReference w:id="1"/>
      </w:r>
      <w:r w:rsidDel="00000000" w:rsidR="00000000" w:rsidRPr="00000000">
        <w:rPr>
          <w:rFonts w:ascii="Arial" w:cs="Arial" w:eastAsia="Arial" w:hAnsi="Arial"/>
          <w:sz w:val="20"/>
          <w:szCs w:val="20"/>
          <w:rtl w:val="0"/>
        </w:rPr>
        <w:t xml:space="preserve">r denunciados por el/la señor/señora_________________________________________</w:t>
      </w:r>
      <w:r w:rsidDel="00000000" w:rsidR="00000000" w:rsidRPr="00000000">
        <w:rPr>
          <w:rFonts w:ascii="Arial" w:cs="Arial" w:eastAsia="Arial" w:hAnsi="Arial"/>
          <w:b w:val="1"/>
          <w:sz w:val="20"/>
          <w:szCs w:val="20"/>
          <w:rtl w:val="0"/>
        </w:rPr>
        <w:t xml:space="preserve">,</w:t>
      </w:r>
      <w:r w:rsidDel="00000000" w:rsidR="00000000" w:rsidRPr="00000000">
        <w:rPr>
          <w:rFonts w:ascii="Arial" w:cs="Arial" w:eastAsia="Arial" w:hAnsi="Arial"/>
          <w:sz w:val="20"/>
          <w:szCs w:val="20"/>
          <w:rtl w:val="0"/>
        </w:rPr>
        <w:t xml:space="preserve"> en contra de su ______________ el/la señor/señora____________________________________________.</w:t>
      </w:r>
    </w:p>
    <w:p w:rsidR="00000000" w:rsidDel="00000000" w:rsidP="00000000" w:rsidRDefault="00000000" w:rsidRPr="00000000" w14:paraId="00000007">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155"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Teniendo en cuenta lo anterior, el Despacho realiza las siguientes:</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before="155" w:line="276"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A">
      <w:pPr>
        <w:spacing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CONSIDERACIONES:</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before="2" w:line="276" w:lineRule="auto"/>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 cumplimiento de mandatos constitucionales de protección a la familia y de sus integrantes, se expidió la Ley 294 de 1996, </w:t>
      </w:r>
      <w:r w:rsidDel="00000000" w:rsidR="00000000" w:rsidRPr="00000000">
        <w:rPr>
          <w:rFonts w:ascii="Arial" w:cs="Arial" w:eastAsia="Arial" w:hAnsi="Arial"/>
          <w:color w:val="000000"/>
          <w:sz w:val="20"/>
          <w:szCs w:val="20"/>
          <w:rtl w:val="0"/>
        </w:rPr>
        <w:t xml:space="preserve">subrogada</w:t>
      </w:r>
      <w:r w:rsidDel="00000000" w:rsidR="00000000" w:rsidRPr="00000000">
        <w:rPr>
          <w:rFonts w:ascii="Arial" w:cs="Arial" w:eastAsia="Arial" w:hAnsi="Arial"/>
          <w:color w:val="000000"/>
          <w:sz w:val="20"/>
          <w:szCs w:val="20"/>
          <w:rtl w:val="0"/>
        </w:rPr>
        <w:t xml:space="preserve"> parcialmente por la Ley 575 de 2000, estableciéndose un procedimiento breve y sumario encaminado a la prevención, corrección y sanción de la violencia intrafamiliar, ésta última norma trasladó la competencia que en principio había sido concedida a </w:t>
      </w:r>
      <w:r w:rsidDel="00000000" w:rsidR="00000000" w:rsidRPr="00000000">
        <w:rPr>
          <w:rtl w:val="0"/>
        </w:rPr>
        <w:t xml:space="preserve">     </w:t>
      </w:r>
      <w:r w:rsidDel="00000000" w:rsidR="00000000" w:rsidRPr="00000000">
        <w:rPr>
          <w:rFonts w:ascii="Arial" w:cs="Arial" w:eastAsia="Arial" w:hAnsi="Arial"/>
          <w:color w:val="000000"/>
          <w:sz w:val="20"/>
          <w:szCs w:val="20"/>
          <w:rtl w:val="0"/>
        </w:rPr>
        <w:t xml:space="preserve">Jueces de Familia por la Ley 294 de 1996, a</w:t>
      </w:r>
      <w:r w:rsidDel="00000000" w:rsidR="00000000" w:rsidRPr="00000000">
        <w:rPr>
          <w:rtl w:val="0"/>
        </w:rPr>
        <w:t xml:space="preserve"> </w:t>
      </w:r>
      <w:r w:rsidDel="00000000" w:rsidR="00000000" w:rsidRPr="00000000">
        <w:rPr>
          <w:rFonts w:ascii="Arial" w:cs="Arial" w:eastAsia="Arial" w:hAnsi="Arial"/>
          <w:color w:val="000000"/>
          <w:sz w:val="20"/>
          <w:szCs w:val="20"/>
          <w:rtl w:val="0"/>
        </w:rPr>
        <w:t xml:space="preserve">Comisarios/as  de Familia, quienes  adquirieron funciones jurisdiccionales, para conocer de los asuntos relacionados con la protección de las víctimas de violencia en el contexto familiar.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before="10" w:line="27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su vez, el Artículo 4 de la Ley 294 de 1996, subrogado por el Artículo 1 de la Ley 575 de 2000 y por el Artículo 16 de la Ley 1257 de 2008, dispuso: Toda persona que dentro de su contexto familiar sea víctima de daño físico, psíquico o daño a su integridad sexual, amenaza, agravio, ofensa o cualquier otra forma de agresión por parte de otro miembro del grupo familiar, podrá pedir, sin perjuicio de las denuncias penales a que hubiere lugar,</w:t>
      </w:r>
      <w:sdt>
        <w:sdtPr>
          <w:tag w:val="goog_rdk_2"/>
        </w:sdtPr>
        <w:sdtContent>
          <w:commentRangeStart w:id="2"/>
        </w:sdtContent>
      </w:sdt>
      <w:sdt>
        <w:sdtPr>
          <w:tag w:val="goog_rdk_3"/>
        </w:sdtPr>
        <w:sdtContent>
          <w:commentRangeStart w:id="3"/>
        </w:sdtContent>
      </w:sdt>
      <w:r w:rsidDel="00000000" w:rsidR="00000000" w:rsidRPr="00000000">
        <w:rPr>
          <w:rFonts w:ascii="Arial" w:cs="Arial" w:eastAsia="Arial" w:hAnsi="Arial"/>
          <w:color w:val="000000"/>
          <w:sz w:val="20"/>
          <w:szCs w:val="20"/>
          <w:rtl w:val="0"/>
        </w:rPr>
        <w:t xml:space="preserve"> al</w:t>
      </w:r>
      <w:r w:rsidDel="00000000" w:rsidR="00000000" w:rsidRPr="00000000">
        <w:rPr>
          <w:rFonts w:ascii="Arial" w:cs="Arial" w:eastAsia="Arial" w:hAnsi="Arial"/>
          <w:sz w:val="20"/>
          <w:szCs w:val="20"/>
          <w:rtl w:val="0"/>
        </w:rPr>
        <w:t xml:space="preserve">/la </w:t>
      </w:r>
      <w:r w:rsidDel="00000000" w:rsidR="00000000" w:rsidRPr="00000000">
        <w:rPr>
          <w:rFonts w:ascii="Arial" w:cs="Arial" w:eastAsia="Arial" w:hAnsi="Arial"/>
          <w:color w:val="000000"/>
          <w:sz w:val="20"/>
          <w:szCs w:val="20"/>
          <w:rtl w:val="0"/>
        </w:rPr>
        <w:t xml:space="preserve">Comisario/Com</w:t>
      </w:r>
      <w:r w:rsidDel="00000000" w:rsidR="00000000" w:rsidRPr="00000000">
        <w:rPr>
          <w:rFonts w:ascii="Arial" w:cs="Arial" w:eastAsia="Arial" w:hAnsi="Arial"/>
          <w:sz w:val="20"/>
          <w:szCs w:val="20"/>
          <w:rtl w:val="0"/>
        </w:rPr>
        <w:t xml:space="preserve">isaria</w:t>
      </w:r>
      <w:r w:rsidDel="00000000" w:rsidR="00000000" w:rsidRPr="00000000">
        <w:rPr>
          <w:rFonts w:ascii="Arial" w:cs="Arial" w:eastAsia="Arial" w:hAnsi="Arial"/>
          <w:color w:val="000000"/>
          <w:sz w:val="20"/>
          <w:szCs w:val="20"/>
          <w:rtl w:val="0"/>
        </w:rPr>
        <w:t xml:space="preserve"> de Familia</w:t>
      </w:r>
      <w:commentRangeEnd w:id="2"/>
      <w:r w:rsidDel="00000000" w:rsidR="00000000" w:rsidRPr="00000000">
        <w:commentReference w:id="2"/>
      </w:r>
      <w:commentRangeEnd w:id="3"/>
      <w:r w:rsidDel="00000000" w:rsidR="00000000" w:rsidRPr="00000000">
        <w:commentReference w:id="3"/>
      </w:r>
      <w:r w:rsidDel="00000000" w:rsidR="00000000" w:rsidRPr="00000000">
        <w:rPr>
          <w:rFonts w:ascii="Arial" w:cs="Arial" w:eastAsia="Arial" w:hAnsi="Arial"/>
          <w:color w:val="000000"/>
          <w:sz w:val="20"/>
          <w:szCs w:val="20"/>
          <w:rtl w:val="0"/>
        </w:rPr>
        <w:t xml:space="preserve"> del lugar donde ocurrieron los hechos y a falta de éste el Juez Civil o Municipal o Promiscuo Municipal, una medida de protección inmediata que ponga fin a la violencia, maltrato o agresión o evite que ésta se realice cuando fuere inminente (…)</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before="1"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Art. 4, numeral 2 de la Ley 2126 de 2021, establece como principio rector frente a los procesos dentro del contexto familiar y a las actuaciones que se desarrollen, la “Oportunidad”, señalando que las actuaciones de las Comisarías de Familia deben constituir una respuesta inmediata en materia de protección y garantía de los derechos de quienes están en riesgo o son víctimas de violencia en el contexto familiar.</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before="1" w:line="276"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1"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Art. 5 de la Ley 2126 de 2021, señala la competencia de las comisarías de familia, consagrando:” </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1"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COMPETENCIA. Los comisarios y </w:t>
      </w:r>
      <w:r w:rsidDel="00000000" w:rsidR="00000000" w:rsidRPr="00000000">
        <w:rPr>
          <w:rtl w:val="0"/>
        </w:rPr>
        <w:t xml:space="preserve">comisarias </w:t>
      </w:r>
      <w:r w:rsidDel="00000000" w:rsidR="00000000" w:rsidRPr="00000000">
        <w:rPr>
          <w:rFonts w:ascii="Arial" w:cs="Arial" w:eastAsia="Arial" w:hAnsi="Arial"/>
          <w:color w:val="000000"/>
          <w:sz w:val="20"/>
          <w:szCs w:val="20"/>
          <w:rtl w:val="0"/>
        </w:rPr>
        <w:t xml:space="preserve">de familia serán competentes para conocer la violencia en el contexto familiar que, para los efectos de esta Ley, comprende toda acción u omisión que pueda causar o resulte en daño o sufrimiento físico, sexual, psicológico, patrimonial o económico, amenaza, agravio, ofensa o cualquier otra forma de agresión que se comete por uno o más miembros del núcleo familiar, contra uno o más integrantes del mismo, aunque no convivan bajo el mismo techo.   </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1" w:line="276"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Art. 13 de la Ley 2126 de 2021, señala como funciones del comisario de familia el de “Adoptar las medidas de protección, atención y estabilización necesarias para garantizar, proteger, restablecer y reparar los derechos vulnerados o amenazados en casos de violencia en el contexto familiar, verificando su cumplimiento y garantizando su efectividad, en concordancia con la Ley 1257 de 2008”</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11" w:line="27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line="276" w:lineRule="auto"/>
        <w:ind w:right="13"/>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Art. 16 de la Ley 2126 de 2021, manifiesta que “Los comisarios y comisarías de familia pueden adoptar medidas de protección provisionales y definitivas, de atención y de estabilización en los casos de violencia en el contexto familiar, conforme a las disposiciones contenidas en la Ley 294 de 1996, modificada parcialmente por la Ley 575 de 2000, y la Ley 1257 de 2008”.</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line="276" w:lineRule="auto"/>
        <w:ind w:right="13"/>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line="276" w:lineRule="auto"/>
        <w:ind w:right="13"/>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Art. 11 de la Ley 294 de 1996, modificado por el Art. 6 de la Ley 575 de 2000, señaló que si el</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la Comisario</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Comisaria de Familia o Juez, según sea el caso, una vez recibido y avocado el conocimiento de una petición, advierte la necesidad de adoptar medidas de protección en forma provisional, así lo hará, en el término de cuatro (04) horas hábiles siguientes, con el fin de evitar la continuación de actos constitutivos de </w:t>
      </w:r>
      <w:sdt>
        <w:sdtPr>
          <w:tag w:val="goog_rdk_4"/>
        </w:sdtPr>
        <w:sdtContent>
          <w:commentRangeStart w:id="4"/>
        </w:sdtContent>
      </w:sdt>
      <w:sdt>
        <w:sdtPr>
          <w:tag w:val="goog_rdk_5"/>
        </w:sdtPr>
        <w:sdtContent>
          <w:commentRangeStart w:id="5"/>
        </w:sdtContent>
      </w:sdt>
      <w:r w:rsidDel="00000000" w:rsidR="00000000" w:rsidRPr="00000000">
        <w:rPr>
          <w:rFonts w:ascii="Arial" w:cs="Arial" w:eastAsia="Arial" w:hAnsi="Arial"/>
          <w:color w:val="000000"/>
          <w:sz w:val="20"/>
          <w:szCs w:val="20"/>
          <w:rtl w:val="0"/>
        </w:rPr>
        <w:t xml:space="preserve">violencia </w:t>
      </w:r>
      <w:commentRangeEnd w:id="4"/>
      <w:r w:rsidDel="00000000" w:rsidR="00000000" w:rsidRPr="00000000">
        <w:commentReference w:id="4"/>
      </w:r>
      <w:commentRangeEnd w:id="5"/>
      <w:r w:rsidDel="00000000" w:rsidR="00000000" w:rsidRPr="00000000">
        <w:commentReference w:id="5"/>
      </w:r>
      <w:r w:rsidDel="00000000" w:rsidR="00000000" w:rsidRPr="00000000">
        <w:rPr>
          <w:rFonts w:ascii="Arial" w:cs="Arial" w:eastAsia="Arial" w:hAnsi="Arial"/>
          <w:sz w:val="20"/>
          <w:szCs w:val="20"/>
          <w:rtl w:val="0"/>
        </w:rPr>
        <w:t xml:space="preserve">en el contexto familiar </w:t>
      </w:r>
      <w:r w:rsidDel="00000000" w:rsidR="00000000" w:rsidRPr="00000000">
        <w:rPr>
          <w:rFonts w:ascii="Arial" w:cs="Arial" w:eastAsia="Arial" w:hAnsi="Arial"/>
          <w:color w:val="000000"/>
          <w:sz w:val="20"/>
          <w:szCs w:val="20"/>
          <w:rtl w:val="0"/>
        </w:rPr>
        <w:t xml:space="preserve">o su amenaza.</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before="2" w:line="276" w:lineRule="auto"/>
        <w:ind w:right="13"/>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B">
      <w:pPr>
        <w:spacing w:line="276" w:lineRule="auto"/>
        <w:ind w:right="1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el presente caso, se denuncia por parte del/la señor/señora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__________________________,</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hechos de violencia -----------------------------------------, por parte del/la señor/señora ____________________, advirtiendo como fecha de los últimos hechos el día ____________________________, de conformidad con lo relatado y registrado en solicitud de medida de protección. </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before="10" w:line="276" w:lineRule="auto"/>
        <w:ind w:right="13"/>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76" w:lineRule="auto"/>
        <w:ind w:right="13"/>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Como quiera que se reúnen los presupuestos legales mínimos exigidos no sólo para la admisión de la acción de protección en el contexto familiar, sino para la emisión de medidas de protección provisionales, así se procederá. Así las cosas y en tanto se adelanta el procedimiento para este tipo de acciones, en aras de prevenir futuras situaciones de violencia en el contexto familiar, esta </w:t>
      </w:r>
      <w:r w:rsidDel="00000000" w:rsidR="00000000" w:rsidRPr="00000000">
        <w:rPr>
          <w:rFonts w:ascii="Arial" w:cs="Arial" w:eastAsia="Arial" w:hAnsi="Arial"/>
          <w:sz w:val="20"/>
          <w:szCs w:val="20"/>
          <w:rtl w:val="0"/>
        </w:rPr>
        <w:t xml:space="preserve">Comisaría</w:t>
      </w:r>
      <w:r w:rsidDel="00000000" w:rsidR="00000000" w:rsidRPr="00000000">
        <w:rPr>
          <w:rFonts w:ascii="Arial" w:cs="Arial" w:eastAsia="Arial" w:hAnsi="Arial"/>
          <w:color w:val="000000"/>
          <w:sz w:val="20"/>
          <w:szCs w:val="20"/>
          <w:rtl w:val="0"/>
        </w:rPr>
        <w:t xml:space="preserve"> de Familia, de conformidad con lo señalado en la Ley 294 de 1996, modificada por la Ley 575 de 2000, Ley 1257 de 2008, Ley 2126 de 2021, el Decreto 1069 de 2015 y demás normas concordantes, y en especial el Decreto 2591 de 1991 y los demás decretos reglamentarios,</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before="3" w:line="276" w:lineRule="auto"/>
        <w:ind w:right="13"/>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F">
      <w:pPr>
        <w:spacing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RESUELVE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spacing w:before="1" w:line="276" w:lineRule="auto"/>
        <w:ind w:left="0" w:right="13" w:hanging="576"/>
        <w:jc w:val="both"/>
        <w:rPr>
          <w:rFonts w:ascii="Arial" w:cs="Arial" w:eastAsia="Arial" w:hAnsi="Arial"/>
          <w:b w:val="1"/>
          <w:i w:val="1"/>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76" w:lineRule="auto"/>
        <w:ind w:right="13"/>
        <w:jc w:val="both"/>
        <w:rPr>
          <w:rFonts w:ascii="Arial" w:cs="Arial" w:eastAsia="Arial" w:hAnsi="Arial"/>
          <w:color w:val="000000"/>
          <w:sz w:val="20"/>
          <w:szCs w:val="20"/>
        </w:rPr>
      </w:pPr>
      <w:r w:rsidDel="00000000" w:rsidR="00000000" w:rsidRPr="00000000">
        <w:rPr>
          <w:rFonts w:ascii="Arial" w:cs="Arial" w:eastAsia="Arial" w:hAnsi="Arial"/>
          <w:b w:val="1"/>
          <w:i w:val="1"/>
          <w:color w:val="000000"/>
          <w:sz w:val="20"/>
          <w:szCs w:val="20"/>
          <w:rtl w:val="0"/>
        </w:rPr>
        <w:t xml:space="preserve">PRIMERO</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admitir y avocar la solicitud de medida de protección solicitada por el</w:t>
      </w:r>
      <w:r w:rsidDel="00000000" w:rsidR="00000000" w:rsidRPr="00000000">
        <w:rPr>
          <w:rFonts w:ascii="Arial" w:cs="Arial" w:eastAsia="Arial" w:hAnsi="Arial"/>
          <w:sz w:val="20"/>
          <w:szCs w:val="20"/>
          <w:rtl w:val="0"/>
        </w:rPr>
        <w:t xml:space="preserve">/la</w:t>
      </w:r>
      <w:r w:rsidDel="00000000" w:rsidR="00000000" w:rsidRPr="00000000">
        <w:rPr>
          <w:rFonts w:ascii="Arial" w:cs="Arial" w:eastAsia="Arial" w:hAnsi="Arial"/>
          <w:color w:val="000000"/>
          <w:sz w:val="20"/>
          <w:szCs w:val="20"/>
          <w:rtl w:val="0"/>
        </w:rPr>
        <w:t xml:space="preserve"> señor</w:t>
      </w:r>
      <w:r w:rsidDel="00000000" w:rsidR="00000000" w:rsidRPr="00000000">
        <w:rPr>
          <w:rFonts w:ascii="Arial" w:cs="Arial" w:eastAsia="Arial" w:hAnsi="Arial"/>
          <w:sz w:val="20"/>
          <w:szCs w:val="20"/>
          <w:rtl w:val="0"/>
        </w:rPr>
        <w:t xml:space="preserve">/señora</w:t>
      </w:r>
      <w:r w:rsidDel="00000000" w:rsidR="00000000" w:rsidRPr="00000000">
        <w:rPr>
          <w:rFonts w:ascii="Arial" w:cs="Arial" w:eastAsia="Arial" w:hAnsi="Arial"/>
          <w:color w:val="000000"/>
          <w:sz w:val="20"/>
          <w:szCs w:val="20"/>
          <w:rtl w:val="0"/>
        </w:rPr>
        <w:t xml:space="preserve"> _____________________________</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y en contra del</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la señor</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señora ________________________, imprimiéndole el procedimiento que señala la Ley 294 de 1996 modificada por la Ley 575 de 2000, Ley 1257 de 2008, Ley 2126 de 2021, y demás normas concordantes, y sus decretos reglamentarios vigentes.</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76" w:lineRule="auto"/>
        <w:ind w:right="13"/>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76" w:lineRule="auto"/>
        <w:ind w:left="119" w:right="13" w:firstLine="0"/>
        <w:jc w:val="both"/>
        <w:rPr>
          <w:rFonts w:ascii="Arial" w:cs="Arial" w:eastAsia="Arial" w:hAnsi="Arial"/>
          <w:b w:val="1"/>
          <w:i w:val="1"/>
          <w:color w:val="000000"/>
          <w:sz w:val="20"/>
          <w:szCs w:val="20"/>
        </w:rPr>
      </w:pPr>
      <w:r w:rsidDel="00000000" w:rsidR="00000000" w:rsidRPr="00000000">
        <w:rPr>
          <w:rFonts w:ascii="Arial" w:cs="Arial" w:eastAsia="Arial" w:hAnsi="Arial"/>
          <w:b w:val="1"/>
          <w:i w:val="1"/>
          <w:color w:val="000000"/>
          <w:sz w:val="20"/>
          <w:szCs w:val="20"/>
          <w:rtl w:val="0"/>
        </w:rPr>
        <w:t xml:space="preserve">SEGUNDO:  ADOPTAR   MEDIDA   DE PROTECCIÓN   PROVISIONAL, de acuerdo al Art. 11 de la Ley 294 de 1996, modificado por el Art. 6 de la Ley 575-2000 y, artículos 12, 13,16 y 17 de la Ley 2126 de 2021: (Art. 17 y 18 de la Ley 1257 de 2008 si la víctima es mujer) y su Decreto  Decreto 1069 de 2015.</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6" w:line="276" w:lineRule="auto"/>
        <w:ind w:right="13"/>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25">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Ordenar a</w:t>
      </w:r>
      <w:r w:rsidDel="00000000" w:rsidR="00000000" w:rsidRPr="00000000">
        <w:rPr>
          <w:rFonts w:ascii="Arial" w:cs="Arial" w:eastAsia="Arial" w:hAnsi="Arial"/>
          <w:sz w:val="20"/>
          <w:szCs w:val="20"/>
          <w:rtl w:val="0"/>
        </w:rPr>
        <w:t xml:space="preserve"> la persona</w:t>
      </w:r>
      <w:r w:rsidDel="00000000" w:rsidR="00000000" w:rsidRPr="00000000">
        <w:rPr>
          <w:rFonts w:ascii="Arial" w:cs="Arial" w:eastAsia="Arial" w:hAnsi="Arial"/>
          <w:color w:val="000000"/>
          <w:sz w:val="20"/>
          <w:szCs w:val="20"/>
          <w:rtl w:val="0"/>
        </w:rPr>
        <w:t xml:space="preserve"> agreso</w:t>
      </w:r>
      <w:r w:rsidDel="00000000" w:rsidR="00000000" w:rsidRPr="00000000">
        <w:rPr>
          <w:rFonts w:ascii="Arial" w:cs="Arial" w:eastAsia="Arial" w:hAnsi="Arial"/>
          <w:sz w:val="20"/>
          <w:szCs w:val="20"/>
          <w:rtl w:val="0"/>
        </w:rPr>
        <w:t xml:space="preserve">ra</w:t>
      </w:r>
      <w:r w:rsidDel="00000000" w:rsidR="00000000" w:rsidRPr="00000000">
        <w:rPr>
          <w:rFonts w:ascii="Arial" w:cs="Arial" w:eastAsia="Arial" w:hAnsi="Arial"/>
          <w:color w:val="000000"/>
          <w:sz w:val="20"/>
          <w:szCs w:val="20"/>
          <w:rtl w:val="0"/>
        </w:rPr>
        <w:t xml:space="preserve"> el desalojo de la casa de habitación que comparte con la víctima, cuando su presencia constituye una amenaza para la vida, la integridad física o la salud de cualquiera de los miembros de la familia. El</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la comisario</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comisaria de familia o la autoridad competente enviará copia de la medida provisional o definitiva decretada a la Policía Nacional, con el objeto de evitar el acceso al lugar de habitación por parte del/la agresor/agresora, para lo cual la Policía Nacional ejecutará la orden de desalojo directamente, sin que sea necesario la presencia de la autoridad que emitió la orden; Si </w:t>
      </w:r>
      <w:r w:rsidDel="00000000" w:rsidR="00000000" w:rsidRPr="00000000">
        <w:rPr>
          <w:rFonts w:ascii="Arial" w:cs="Arial" w:eastAsia="Arial" w:hAnsi="Arial"/>
          <w:sz w:val="20"/>
          <w:szCs w:val="20"/>
          <w:rtl w:val="0"/>
        </w:rPr>
        <w:t xml:space="preserve">la</w:t>
      </w:r>
      <w:r w:rsidDel="00000000" w:rsidR="00000000" w:rsidRPr="00000000">
        <w:rPr>
          <w:rFonts w:ascii="Arial" w:cs="Arial" w:eastAsia="Arial" w:hAnsi="Arial"/>
          <w:color w:val="000000"/>
          <w:sz w:val="20"/>
          <w:szCs w:val="20"/>
          <w:rtl w:val="0"/>
        </w:rPr>
        <w:t xml:space="preserve"> presunt</w:t>
      </w:r>
      <w:r w:rsidDel="00000000" w:rsidR="00000000" w:rsidRPr="00000000">
        <w:rPr>
          <w:rFonts w:ascii="Arial" w:cs="Arial" w:eastAsia="Arial" w:hAnsi="Arial"/>
          <w:sz w:val="20"/>
          <w:szCs w:val="20"/>
          <w:rtl w:val="0"/>
        </w:rPr>
        <w:t xml:space="preserve">a persona</w:t>
      </w:r>
      <w:r w:rsidDel="00000000" w:rsidR="00000000" w:rsidRPr="00000000">
        <w:rPr>
          <w:rFonts w:ascii="Arial" w:cs="Arial" w:eastAsia="Arial" w:hAnsi="Arial"/>
          <w:color w:val="000000"/>
          <w:sz w:val="20"/>
          <w:szCs w:val="20"/>
          <w:rtl w:val="0"/>
        </w:rPr>
        <w:t xml:space="preserve"> agresora tuviese retenido un</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una menor de edad, bastará con la presencia de policía de infancia y adolescencia.</w:t>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Ordenar </w:t>
      </w:r>
      <w:r w:rsidDel="00000000" w:rsidR="00000000" w:rsidRPr="00000000">
        <w:rPr>
          <w:rFonts w:ascii="Arial" w:cs="Arial" w:eastAsia="Arial" w:hAnsi="Arial"/>
          <w:sz w:val="20"/>
          <w:szCs w:val="20"/>
          <w:rtl w:val="0"/>
        </w:rPr>
        <w:t xml:space="preserve">a </w:t>
      </w:r>
      <w:r w:rsidDel="00000000" w:rsidR="00000000" w:rsidRPr="00000000">
        <w:rPr>
          <w:rFonts w:ascii="Arial" w:cs="Arial" w:eastAsia="Arial" w:hAnsi="Arial"/>
          <w:color w:val="000000"/>
          <w:sz w:val="20"/>
          <w:szCs w:val="20"/>
          <w:rtl w:val="0"/>
        </w:rPr>
        <w:t xml:space="preserve">la persona agresora abstenerse </w:t>
      </w:r>
      <w:sdt>
        <w:sdtPr>
          <w:tag w:val="goog_rdk_6"/>
        </w:sdtPr>
        <w:sdtContent>
          <w:commentRangeStart w:id="6"/>
        </w:sdtContent>
      </w:sdt>
      <w:sdt>
        <w:sdtPr>
          <w:tag w:val="goog_rdk_7"/>
        </w:sdtPr>
        <w:sdtContent>
          <w:commentRangeStart w:id="7"/>
        </w:sdtContent>
      </w:sdt>
      <w:r w:rsidDel="00000000" w:rsidR="00000000" w:rsidRPr="00000000">
        <w:rPr>
          <w:rFonts w:ascii="Arial" w:cs="Arial" w:eastAsia="Arial" w:hAnsi="Arial"/>
          <w:color w:val="000000"/>
          <w:sz w:val="20"/>
          <w:szCs w:val="20"/>
          <w:rtl w:val="0"/>
        </w:rPr>
        <w:t xml:space="preserve">de </w:t>
      </w:r>
      <w:commentRangeEnd w:id="6"/>
      <w:r w:rsidDel="00000000" w:rsidR="00000000" w:rsidRPr="00000000">
        <w:commentReference w:id="6"/>
      </w:r>
      <w:commentRangeEnd w:id="7"/>
      <w:r w:rsidDel="00000000" w:rsidR="00000000" w:rsidRPr="00000000">
        <w:commentReference w:id="7"/>
      </w:r>
      <w:r w:rsidDel="00000000" w:rsidR="00000000" w:rsidRPr="00000000">
        <w:rPr>
          <w:rFonts w:ascii="Arial" w:cs="Arial" w:eastAsia="Arial" w:hAnsi="Arial"/>
          <w:sz w:val="20"/>
          <w:szCs w:val="20"/>
          <w:rtl w:val="0"/>
        </w:rPr>
        <w:t xml:space="preserve">entrar</w:t>
      </w:r>
      <w:r w:rsidDel="00000000" w:rsidR="00000000" w:rsidRPr="00000000">
        <w:rPr>
          <w:rFonts w:ascii="Arial" w:cs="Arial" w:eastAsia="Arial" w:hAnsi="Arial"/>
          <w:color w:val="000000"/>
          <w:sz w:val="20"/>
          <w:szCs w:val="20"/>
          <w:rtl w:val="0"/>
        </w:rPr>
        <w:t xml:space="preserve"> en cualquier lugar donde se encuentre la víctima, cuando a juicio de la persona funcionaria dicha limitación resulte necesaria para prevenir que aquel perturbe, intimide, amenace o de cualquier otra forma interfiera con la víctima o con </w:t>
      </w:r>
      <w:r w:rsidDel="00000000" w:rsidR="00000000" w:rsidRPr="00000000">
        <w:rPr>
          <w:rFonts w:ascii="Arial" w:cs="Arial" w:eastAsia="Arial" w:hAnsi="Arial"/>
          <w:sz w:val="20"/>
          <w:szCs w:val="20"/>
          <w:rtl w:val="0"/>
        </w:rPr>
        <w:t xml:space="preserve">niños/niñas o adolescentes</w:t>
      </w:r>
      <w:r w:rsidDel="00000000" w:rsidR="00000000" w:rsidRPr="00000000">
        <w:rPr>
          <w:rFonts w:ascii="Arial" w:cs="Arial" w:eastAsia="Arial" w:hAnsi="Arial"/>
          <w:color w:val="000000"/>
          <w:sz w:val="20"/>
          <w:szCs w:val="20"/>
          <w:rtl w:val="0"/>
        </w:rPr>
        <w:t xml:space="preserve">, cuya custodia provisional le haya sido adjudicada.</w:t>
      </w:r>
    </w:p>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Prohibir a</w:t>
      </w:r>
      <w:r w:rsidDel="00000000" w:rsidR="00000000" w:rsidRPr="00000000">
        <w:rPr>
          <w:rFonts w:ascii="Arial" w:cs="Arial" w:eastAsia="Arial" w:hAnsi="Arial"/>
          <w:sz w:val="20"/>
          <w:szCs w:val="20"/>
          <w:rtl w:val="0"/>
        </w:rPr>
        <w:t xml:space="preserve"> la persona </w:t>
      </w:r>
      <w:r w:rsidDel="00000000" w:rsidR="00000000" w:rsidRPr="00000000">
        <w:rPr>
          <w:rFonts w:ascii="Arial" w:cs="Arial" w:eastAsia="Arial" w:hAnsi="Arial"/>
          <w:color w:val="000000"/>
          <w:sz w:val="20"/>
          <w:szCs w:val="20"/>
          <w:rtl w:val="0"/>
        </w:rPr>
        <w:t xml:space="preserve">agresora esconder o trasladar de la residencia a niños, niñas o adolescentes y personas discapacitadas, en situación de indefensión integrantes del núcleo familiar, sin perjuicio de las acciones penales a que hubiere lugar.</w:t>
      </w:r>
    </w:p>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Obligación de</w:t>
      </w:r>
      <w:r w:rsidDel="00000000" w:rsidR="00000000" w:rsidRPr="00000000">
        <w:rPr>
          <w:rFonts w:ascii="Arial" w:cs="Arial" w:eastAsia="Arial" w:hAnsi="Arial"/>
          <w:sz w:val="20"/>
          <w:szCs w:val="20"/>
          <w:rtl w:val="0"/>
        </w:rPr>
        <w:t xml:space="preserve"> la persona</w:t>
      </w:r>
      <w:r w:rsidDel="00000000" w:rsidR="00000000" w:rsidRPr="00000000">
        <w:rPr>
          <w:rFonts w:ascii="Arial" w:cs="Arial" w:eastAsia="Arial" w:hAnsi="Arial"/>
          <w:color w:val="000000"/>
          <w:sz w:val="20"/>
          <w:szCs w:val="20"/>
          <w:rtl w:val="0"/>
        </w:rPr>
        <w:t xml:space="preserve"> agresora de acudir a un tratamiento reeducativo y terapéutico en una institución pública o privada que ofrezca tales servicios, los costos deberán ser asumidos por el victimario. Cuando el maltrato o el daño en el cuerpo o en la salud generen incapacidad médico-legal igual o superior a treinta (30) días, deformidad, perturbación funcional o psíquica, o pérdida anatómica o funcional será obligatorio para la autoridad competente adoptar esta medida de protección.</w:t>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 fuere necesario, se ordenará a</w:t>
      </w:r>
      <w:r w:rsidDel="00000000" w:rsidR="00000000" w:rsidRPr="00000000">
        <w:rPr>
          <w:rFonts w:ascii="Arial" w:cs="Arial" w:eastAsia="Arial" w:hAnsi="Arial"/>
          <w:sz w:val="20"/>
          <w:szCs w:val="20"/>
          <w:rtl w:val="0"/>
        </w:rPr>
        <w:t xml:space="preserve"> la persona</w:t>
      </w:r>
      <w:r w:rsidDel="00000000" w:rsidR="00000000" w:rsidRPr="00000000">
        <w:rPr>
          <w:rFonts w:ascii="Arial" w:cs="Arial" w:eastAsia="Arial" w:hAnsi="Arial"/>
          <w:color w:val="000000"/>
          <w:sz w:val="20"/>
          <w:szCs w:val="20"/>
          <w:rtl w:val="0"/>
        </w:rPr>
        <w:t xml:space="preserve"> agresora el pago de los gastos de orientación y asesoría jurídica, médica, psicológica y psíquica que requiera la víctima, así como de los servicios, procedimientos, intervenciones y tratamientos médicos y psicológicos.</w:t>
      </w:r>
    </w:p>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Cuando la violencia o maltrato revista gravedad y se tema su repetición, la autoridad competente ordenará una protección temporal especial de la víctima por parte de las autoridades de policía, tanto en su domicilio como en su lugar de trabajo, si lo tuviere.</w:t>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Ordenar a la autoridad de policía, previa solicitud de la víctima, el acompañamiento a esta para su reingreso al lugar de domicilio cuando ella se haya visto en la obligación de salir para proteger su seguridad.</w:t>
      </w:r>
    </w:p>
    <w:p w:rsidR="00000000" w:rsidDel="00000000" w:rsidP="00000000" w:rsidRDefault="00000000" w:rsidRPr="00000000" w14:paraId="0000002C">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Decidir provisionalmente el régimen de visitas, la guarda y custodia de hijos e hijas si los hubiere, sin perjuicio de la competencia en materia civil de otras autoridades, quienes podrán ratificar esta medida o modificarla.</w:t>
      </w:r>
    </w:p>
    <w:p w:rsidR="00000000" w:rsidDel="00000000" w:rsidP="00000000" w:rsidRDefault="00000000" w:rsidRPr="00000000" w14:paraId="0000002D">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Suspender a</w:t>
      </w:r>
      <w:r w:rsidDel="00000000" w:rsidR="00000000" w:rsidRPr="00000000">
        <w:rPr>
          <w:rFonts w:ascii="Arial" w:cs="Arial" w:eastAsia="Arial" w:hAnsi="Arial"/>
          <w:sz w:val="20"/>
          <w:szCs w:val="20"/>
          <w:rtl w:val="0"/>
        </w:rPr>
        <w:t xml:space="preserve"> la persona </w:t>
      </w:r>
      <w:r w:rsidDel="00000000" w:rsidR="00000000" w:rsidRPr="00000000">
        <w:rPr>
          <w:rFonts w:ascii="Arial" w:cs="Arial" w:eastAsia="Arial" w:hAnsi="Arial"/>
          <w:color w:val="000000"/>
          <w:sz w:val="20"/>
          <w:szCs w:val="20"/>
          <w:rtl w:val="0"/>
        </w:rPr>
        <w:t xml:space="preserve">agresora la tenencia, porte y uso de armas, en caso de que estas sean indispensables para el ejercicio de su profesión u oficio, la suspensión deberá ser motivada.</w:t>
      </w:r>
    </w:p>
    <w:p w:rsidR="00000000" w:rsidDel="00000000" w:rsidP="00000000" w:rsidRDefault="00000000" w:rsidRPr="00000000" w14:paraId="0000002E">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Decidir provisionalmente quién tendrá a su cargo las pensiones alimentarias, sin perjuicio de la competencia en materia civil de otras autoridades quienes podrán ratificar esta medida o modificarla.</w:t>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Decidir provisionalmente el uso y disfrute de la vivienda familiar, sin perjuicio de la competencia en materia civil de otras autoridades quienes podrán ratificar esta medida o modificarla.</w:t>
      </w:r>
    </w:p>
    <w:p w:rsidR="00000000" w:rsidDel="00000000" w:rsidP="00000000" w:rsidRDefault="00000000" w:rsidRPr="00000000" w14:paraId="00000030">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Prohibir, a</w:t>
      </w:r>
      <w:r w:rsidDel="00000000" w:rsidR="00000000" w:rsidRPr="00000000">
        <w:rPr>
          <w:rFonts w:ascii="Arial" w:cs="Arial" w:eastAsia="Arial" w:hAnsi="Arial"/>
          <w:sz w:val="20"/>
          <w:szCs w:val="20"/>
          <w:rtl w:val="0"/>
        </w:rPr>
        <w:t xml:space="preserve"> la persona </w:t>
      </w:r>
      <w:r w:rsidDel="00000000" w:rsidR="00000000" w:rsidRPr="00000000">
        <w:rPr>
          <w:rFonts w:ascii="Arial" w:cs="Arial" w:eastAsia="Arial" w:hAnsi="Arial"/>
          <w:color w:val="000000"/>
          <w:sz w:val="20"/>
          <w:szCs w:val="20"/>
          <w:rtl w:val="0"/>
        </w:rPr>
        <w:t xml:space="preserve">agresora la realización de cualquier acto de enajenación o gravamen de bienes de su propiedad sujetos a registro, si tuviere sociedad conyugal o patrimonial vigente. Para este efecto, oficiará a las autoridades competentes. Esta medida será decretada </w:t>
      </w:r>
      <w:r w:rsidDel="00000000" w:rsidR="00000000" w:rsidRPr="00000000">
        <w:rPr>
          <w:rFonts w:ascii="Arial" w:cs="Arial" w:eastAsia="Arial" w:hAnsi="Arial"/>
          <w:sz w:val="20"/>
          <w:szCs w:val="20"/>
          <w:rtl w:val="0"/>
        </w:rPr>
        <w:t xml:space="preserve">por la Autoridad</w:t>
      </w:r>
      <w:r w:rsidDel="00000000" w:rsidR="00000000" w:rsidRPr="00000000">
        <w:rPr>
          <w:rFonts w:ascii="Arial" w:cs="Arial" w:eastAsia="Arial" w:hAnsi="Arial"/>
          <w:color w:val="000000"/>
          <w:sz w:val="20"/>
          <w:szCs w:val="20"/>
          <w:rtl w:val="0"/>
        </w:rPr>
        <w:t xml:space="preserve"> Judicial.</w:t>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Ordenar a</w:t>
      </w:r>
      <w:r w:rsidDel="00000000" w:rsidR="00000000" w:rsidRPr="00000000">
        <w:rPr>
          <w:rFonts w:ascii="Arial" w:cs="Arial" w:eastAsia="Arial" w:hAnsi="Arial"/>
          <w:sz w:val="20"/>
          <w:szCs w:val="20"/>
          <w:rtl w:val="0"/>
        </w:rPr>
        <w:t xml:space="preserve"> la persona</w:t>
      </w:r>
      <w:r w:rsidDel="00000000" w:rsidR="00000000" w:rsidRPr="00000000">
        <w:rPr>
          <w:rFonts w:ascii="Arial" w:cs="Arial" w:eastAsia="Arial" w:hAnsi="Arial"/>
          <w:color w:val="000000"/>
          <w:sz w:val="20"/>
          <w:szCs w:val="20"/>
          <w:rtl w:val="0"/>
        </w:rPr>
        <w:t xml:space="preserve"> agresora la devolución inmediata de los objetos de uso personal, documentos de identidad y cualquier otro documento u objeto de propiedad o custodia de la víctima.</w:t>
      </w:r>
    </w:p>
    <w:p w:rsidR="00000000" w:rsidDel="00000000" w:rsidP="00000000" w:rsidRDefault="00000000" w:rsidRPr="00000000" w14:paraId="00000032">
      <w:pPr>
        <w:numPr>
          <w:ilvl w:val="0"/>
          <w:numId w:val="2"/>
        </w:numPr>
        <w:pBdr>
          <w:top w:space="0" w:sz="0" w:val="nil"/>
          <w:left w:space="0" w:sz="0" w:val="nil"/>
          <w:bottom w:space="0" w:sz="0" w:val="nil"/>
          <w:right w:space="0" w:sz="0" w:val="nil"/>
          <w:between w:space="0" w:sz="0" w:val="nil"/>
        </w:pBdr>
        <w:tabs>
          <w:tab w:val="left" w:leader="none" w:pos="490"/>
        </w:tabs>
        <w:spacing w:before="1" w:line="276" w:lineRule="auto"/>
        <w:ind w:left="119" w:right="13" w:firstLine="0"/>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Cualquier</w:t>
      </w:r>
      <w:r w:rsidDel="00000000" w:rsidR="00000000" w:rsidRPr="00000000">
        <w:rPr>
          <w:rFonts w:ascii="Arial" w:cs="Arial" w:eastAsia="Arial" w:hAnsi="Arial"/>
          <w:color w:val="000000"/>
          <w:sz w:val="20"/>
          <w:szCs w:val="20"/>
          <w:rtl w:val="0"/>
        </w:rPr>
        <w:t xml:space="preserve"> otra medida necesaria para el cumplimiento de los objetivos de la presente Ley.</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76" w:lineRule="auto"/>
        <w:ind w:right="13"/>
        <w:jc w:val="both"/>
        <w:rPr>
          <w:rFonts w:ascii="Arial" w:cs="Arial" w:eastAsia="Arial" w:hAnsi="Arial"/>
          <w:b w:val="1"/>
          <w:i w:val="1"/>
          <w:color w:val="000000"/>
          <w:sz w:val="20"/>
          <w:szCs w:val="2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line="276" w:lineRule="auto"/>
        <w:ind w:right="13"/>
        <w:jc w:val="both"/>
        <w:rPr>
          <w:rFonts w:ascii="Arial" w:cs="Arial" w:eastAsia="Arial" w:hAnsi="Arial"/>
          <w:color w:val="000000"/>
          <w:sz w:val="20"/>
          <w:szCs w:val="20"/>
        </w:rPr>
      </w:pPr>
      <w:r w:rsidDel="00000000" w:rsidR="00000000" w:rsidRPr="00000000">
        <w:rPr>
          <w:rFonts w:ascii="Arial" w:cs="Arial" w:eastAsia="Arial" w:hAnsi="Arial"/>
          <w:b w:val="1"/>
          <w:i w:val="1"/>
          <w:color w:val="000000"/>
          <w:sz w:val="20"/>
          <w:szCs w:val="20"/>
          <w:rtl w:val="0"/>
        </w:rPr>
        <w:t xml:space="preserve">TERCERO</w:t>
      </w:r>
      <w:r w:rsidDel="00000000" w:rsidR="00000000" w:rsidRPr="00000000">
        <w:rPr>
          <w:rFonts w:ascii="Arial" w:cs="Arial" w:eastAsia="Arial" w:hAnsi="Arial"/>
          <w:b w:val="1"/>
          <w:color w:val="000000"/>
          <w:sz w:val="20"/>
          <w:szCs w:val="20"/>
          <w:rtl w:val="0"/>
        </w:rPr>
        <w:t xml:space="preserve">: advertir </w:t>
      </w:r>
      <w:r w:rsidDel="00000000" w:rsidR="00000000" w:rsidRPr="00000000">
        <w:rPr>
          <w:rFonts w:ascii="Arial" w:cs="Arial" w:eastAsia="Arial" w:hAnsi="Arial"/>
          <w:color w:val="000000"/>
          <w:sz w:val="20"/>
          <w:szCs w:val="20"/>
          <w:rtl w:val="0"/>
        </w:rPr>
        <w:t xml:space="preserve">a</w:t>
      </w:r>
      <w:r w:rsidDel="00000000" w:rsidR="00000000" w:rsidRPr="00000000">
        <w:rPr>
          <w:rFonts w:ascii="Arial" w:cs="Arial" w:eastAsia="Arial" w:hAnsi="Arial"/>
          <w:sz w:val="20"/>
          <w:szCs w:val="20"/>
          <w:rtl w:val="0"/>
        </w:rPr>
        <w:t xml:space="preserve"> las</w:t>
      </w:r>
      <w:r w:rsidDel="00000000" w:rsidR="00000000" w:rsidRPr="00000000">
        <w:rPr>
          <w:rFonts w:ascii="Arial" w:cs="Arial" w:eastAsia="Arial" w:hAnsi="Arial"/>
          <w:color w:val="000000"/>
          <w:sz w:val="20"/>
          <w:szCs w:val="20"/>
          <w:rtl w:val="0"/>
        </w:rPr>
        <w:t xml:space="preserve"> presunt</w:t>
      </w:r>
      <w:r w:rsidDel="00000000" w:rsidR="00000000" w:rsidRPr="00000000">
        <w:rPr>
          <w:rFonts w:ascii="Arial" w:cs="Arial" w:eastAsia="Arial" w:hAnsi="Arial"/>
          <w:sz w:val="20"/>
          <w:szCs w:val="20"/>
          <w:rtl w:val="0"/>
        </w:rPr>
        <w:t xml:space="preserve">as personas</w:t>
      </w:r>
      <w:r w:rsidDel="00000000" w:rsidR="00000000" w:rsidRPr="00000000">
        <w:rPr>
          <w:rFonts w:ascii="Arial" w:cs="Arial" w:eastAsia="Arial" w:hAnsi="Arial"/>
          <w:color w:val="000000"/>
          <w:sz w:val="20"/>
          <w:szCs w:val="20"/>
          <w:rtl w:val="0"/>
        </w:rPr>
        <w:t xml:space="preserve"> agresor</w:t>
      </w:r>
      <w:r w:rsidDel="00000000" w:rsidR="00000000" w:rsidRPr="00000000">
        <w:rPr>
          <w:rFonts w:ascii="Arial" w:cs="Arial" w:eastAsia="Arial" w:hAnsi="Arial"/>
          <w:sz w:val="20"/>
          <w:szCs w:val="20"/>
          <w:rtl w:val="0"/>
        </w:rPr>
        <w:t xml:space="preserve">a</w:t>
      </w:r>
      <w:r w:rsidDel="00000000" w:rsidR="00000000" w:rsidRPr="00000000">
        <w:rPr>
          <w:rFonts w:ascii="Arial" w:cs="Arial" w:eastAsia="Arial" w:hAnsi="Arial"/>
          <w:color w:val="000000"/>
          <w:sz w:val="20"/>
          <w:szCs w:val="20"/>
          <w:rtl w:val="0"/>
        </w:rPr>
        <w:t xml:space="preserve">s __________________________________</w:t>
      </w:r>
      <w:r w:rsidDel="00000000" w:rsidR="00000000" w:rsidRPr="00000000">
        <w:rPr>
          <w:rtl w:val="0"/>
        </w:rPr>
        <w:t xml:space="preserve">     </w:t>
      </w:r>
      <w:r w:rsidDel="00000000" w:rsidR="00000000" w:rsidRPr="00000000">
        <w:rPr>
          <w:rFonts w:ascii="Arial" w:cs="Arial" w:eastAsia="Arial" w:hAnsi="Arial"/>
          <w:b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 que en caso de incumplimiento de la presente medida de protección provisional se hará acreedor a las sanciones que contempla el artículo 7 y 11 de la Ley de 294 de 1996, modificados por los Artículos 4 y 6 de la Ley 575 de 2000 y Artículo</w:t>
      </w:r>
      <w:r w:rsidDel="00000000" w:rsidR="00000000" w:rsidRPr="00000000">
        <w:rPr>
          <w:rtl w:val="0"/>
        </w:rPr>
        <w:t xml:space="preserve">     </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color w:val="000000"/>
          <w:sz w:val="20"/>
          <w:szCs w:val="20"/>
          <w:rtl w:val="0"/>
        </w:rPr>
        <w:t xml:space="preserve">6 del Decreto 4799 de 2011, correspondiente a la imposición de multa y/o arresto.</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before="6" w:line="276" w:lineRule="auto"/>
        <w:ind w:right="13"/>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6">
      <w:pPr>
        <w:spacing w:line="276" w:lineRule="auto"/>
        <w:ind w:right="13"/>
        <w:jc w:val="both"/>
        <w:rPr>
          <w:rFonts w:ascii="Arial" w:cs="Arial" w:eastAsia="Arial" w:hAnsi="Arial"/>
          <w:sz w:val="20"/>
          <w:szCs w:val="20"/>
        </w:rPr>
      </w:pPr>
      <w:r w:rsidDel="00000000" w:rsidR="00000000" w:rsidRPr="00000000">
        <w:rPr>
          <w:rFonts w:ascii="Arial" w:cs="Arial" w:eastAsia="Arial" w:hAnsi="Arial"/>
          <w:b w:val="1"/>
          <w:i w:val="1"/>
          <w:sz w:val="20"/>
          <w:szCs w:val="20"/>
          <w:rtl w:val="0"/>
        </w:rPr>
        <w:t xml:space="preserve">CUARTO</w:t>
      </w:r>
      <w:r w:rsidDel="00000000" w:rsidR="00000000" w:rsidRPr="00000000">
        <w:rPr>
          <w:rFonts w:ascii="Arial" w:cs="Arial" w:eastAsia="Arial" w:hAnsi="Arial"/>
          <w:b w:val="1"/>
          <w:sz w:val="20"/>
          <w:szCs w:val="20"/>
          <w:rtl w:val="0"/>
        </w:rPr>
        <w:t xml:space="preserve">. - Advertir </w:t>
      </w:r>
      <w:r w:rsidDel="00000000" w:rsidR="00000000" w:rsidRPr="00000000">
        <w:rPr>
          <w:rFonts w:ascii="Arial" w:cs="Arial" w:eastAsia="Arial" w:hAnsi="Arial"/>
          <w:sz w:val="20"/>
          <w:szCs w:val="20"/>
          <w:rtl w:val="0"/>
        </w:rPr>
        <w:t xml:space="preserve">al (as) accionado </w:t>
      </w:r>
      <w:r w:rsidDel="00000000" w:rsidR="00000000" w:rsidRPr="00000000">
        <w:rPr>
          <w:rFonts w:ascii="Arial" w:cs="Arial" w:eastAsia="Arial" w:hAnsi="Arial"/>
          <w:color w:val="000000"/>
          <w:sz w:val="20"/>
          <w:szCs w:val="20"/>
          <w:rtl w:val="0"/>
        </w:rPr>
        <w:t xml:space="preserve">(s)</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sz w:val="20"/>
          <w:szCs w:val="20"/>
          <w:rtl w:val="0"/>
        </w:rPr>
        <w:t xml:space="preserve">__________________________________ __________</w:t>
      </w:r>
      <w:r w:rsidDel="00000000" w:rsidR="00000000" w:rsidRPr="00000000">
        <w:rPr>
          <w:rFonts w:ascii="Arial" w:cs="Arial" w:eastAsia="Arial" w:hAnsi="Arial"/>
          <w:sz w:val="20"/>
          <w:szCs w:val="20"/>
          <w:rtl w:val="0"/>
        </w:rPr>
        <w:t xml:space="preserve">, de acuerdo al Art. 9° de la Ley 575 de 2000 que modificó el artículo 15 de la Ley 294 de 1996, que dispone: “Si el agresor no compareciere a la audiencia se entenderá que acepta los cargos formulados en su contra”.</w:t>
      </w:r>
    </w:p>
    <w:p w:rsidR="00000000" w:rsidDel="00000000" w:rsidP="00000000" w:rsidRDefault="00000000" w:rsidRPr="00000000" w14:paraId="00000037">
      <w:pPr>
        <w:spacing w:line="276" w:lineRule="auto"/>
        <w:ind w:right="13"/>
        <w:jc w:val="both"/>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038">
      <w:pPr>
        <w:spacing w:line="276" w:lineRule="auto"/>
        <w:ind w:right="13"/>
        <w:jc w:val="both"/>
        <w:rPr>
          <w:rFonts w:ascii="Arial" w:cs="Arial" w:eastAsia="Arial" w:hAnsi="Arial"/>
          <w:b w:val="1"/>
          <w:sz w:val="20"/>
          <w:szCs w:val="20"/>
        </w:rPr>
      </w:pPr>
      <w:r w:rsidDel="00000000" w:rsidR="00000000" w:rsidRPr="00000000">
        <w:rPr>
          <w:rFonts w:ascii="Arial" w:cs="Arial" w:eastAsia="Arial" w:hAnsi="Arial"/>
          <w:b w:val="1"/>
          <w:i w:val="1"/>
          <w:sz w:val="20"/>
          <w:szCs w:val="20"/>
          <w:rtl w:val="0"/>
        </w:rPr>
        <w:t xml:space="preserve">QUINTO</w:t>
      </w:r>
      <w:r w:rsidDel="00000000" w:rsidR="00000000" w:rsidRPr="00000000">
        <w:rPr>
          <w:rFonts w:ascii="Arial" w:cs="Arial" w:eastAsia="Arial" w:hAnsi="Arial"/>
          <w:sz w:val="20"/>
          <w:szCs w:val="20"/>
          <w:rtl w:val="0"/>
        </w:rPr>
        <w:t xml:space="preserve">: advertir a la víctima ______________________________ y al presunto agresor ______________________________, que, en la fecha y hora programada SE INFORMARÁ POSTERIORMENTE POR PARTE DE LA COMISARÍA DE FAMILIA COMPETENTE, deberán comparecer y allegar las pruebas que pretendan hacer valer dentro del proceso, OBSERVANDO IGUALMENTE TODAS LAS MEDIDAS SANITARIAS DE PROTECCIÓN Y BIOSEGURIDAD.</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1" w:line="276" w:lineRule="auto"/>
        <w:ind w:right="13"/>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 w:line="276" w:lineRule="auto"/>
        <w:ind w:right="13"/>
        <w:jc w:val="both"/>
        <w:rPr>
          <w:rFonts w:ascii="Arial" w:cs="Arial" w:eastAsia="Arial" w:hAnsi="Arial"/>
          <w:color w:val="000000"/>
          <w:sz w:val="20"/>
          <w:szCs w:val="20"/>
        </w:rPr>
      </w:pPr>
      <w:r w:rsidDel="00000000" w:rsidR="00000000" w:rsidRPr="00000000">
        <w:rPr>
          <w:rFonts w:ascii="Arial" w:cs="Arial" w:eastAsia="Arial" w:hAnsi="Arial"/>
          <w:b w:val="1"/>
          <w:i w:val="1"/>
          <w:color w:val="000000"/>
          <w:sz w:val="20"/>
          <w:szCs w:val="20"/>
          <w:rtl w:val="0"/>
        </w:rPr>
        <w:t xml:space="preserve">SEXTO: </w:t>
      </w:r>
      <w:r w:rsidDel="00000000" w:rsidR="00000000" w:rsidRPr="00000000">
        <w:rPr>
          <w:rFonts w:ascii="Arial" w:cs="Arial" w:eastAsia="Arial" w:hAnsi="Arial"/>
          <w:color w:val="000000"/>
          <w:sz w:val="20"/>
          <w:szCs w:val="20"/>
          <w:rtl w:val="0"/>
        </w:rPr>
        <w:t xml:space="preserve">expídase apoyo policivo a favor de la Víctima </w:t>
      </w:r>
      <w:r w:rsidDel="00000000" w:rsidR="00000000" w:rsidRPr="00000000">
        <w:rPr>
          <w:rFonts w:ascii="Arial" w:cs="Arial" w:eastAsia="Arial" w:hAnsi="Arial"/>
          <w:b w:val="1"/>
          <w:color w:val="000000"/>
          <w:sz w:val="20"/>
          <w:szCs w:val="20"/>
          <w:rtl w:val="0"/>
        </w:rPr>
        <w:t xml:space="preserve">_______________________________</w:t>
      </w:r>
      <w:r w:rsidDel="00000000" w:rsidR="00000000" w:rsidRPr="00000000">
        <w:rPr>
          <w:rFonts w:ascii="Arial" w:cs="Arial" w:eastAsia="Arial" w:hAnsi="Arial"/>
          <w:color w:val="000000"/>
          <w:sz w:val="20"/>
          <w:szCs w:val="20"/>
          <w:rtl w:val="0"/>
        </w:rPr>
        <w:t xml:space="preserve">, a fin de prevenir nuevas acciones de violencia por parte del presunto agresor </w:t>
      </w:r>
      <w:r w:rsidDel="00000000" w:rsidR="00000000" w:rsidRPr="00000000">
        <w:rPr>
          <w:rFonts w:ascii="Arial" w:cs="Arial" w:eastAsia="Arial" w:hAnsi="Arial"/>
          <w:b w:val="1"/>
          <w:color w:val="000000"/>
          <w:sz w:val="20"/>
          <w:szCs w:val="20"/>
          <w:rtl w:val="0"/>
        </w:rPr>
        <w:t xml:space="preserve">____________________________. </w:t>
      </w:r>
      <w:r w:rsidDel="00000000" w:rsidR="00000000" w:rsidRPr="00000000">
        <w:rPr>
          <w:rFonts w:ascii="Arial" w:cs="Arial" w:eastAsia="Arial" w:hAnsi="Arial"/>
          <w:color w:val="000000"/>
          <w:sz w:val="20"/>
          <w:szCs w:val="20"/>
          <w:rtl w:val="0"/>
        </w:rPr>
        <w:t xml:space="preserve">Para tal fin remítase el apoyo policivo que se ordene al correo electrónico de la Estación de Policía que corresponda a la localidad – comuna, de residencia de la víctima. - OFÍCIESE.</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before="2" w:line="276" w:lineRule="auto"/>
        <w:ind w:right="13"/>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76" w:lineRule="auto"/>
        <w:ind w:right="13"/>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SÉPTIMO:  </w:t>
      </w:r>
      <w:r w:rsidDel="00000000" w:rsidR="00000000" w:rsidRPr="00000000">
        <w:rPr>
          <w:rFonts w:ascii="Arial" w:cs="Arial" w:eastAsia="Arial" w:hAnsi="Arial"/>
          <w:color w:val="000000"/>
          <w:sz w:val="20"/>
          <w:szCs w:val="20"/>
          <w:rtl w:val="0"/>
        </w:rPr>
        <w:t xml:space="preserve">se le comunica e informa que de acuerdo al Decreto 1069 de 2015. En su </w:t>
      </w:r>
      <w:r w:rsidDel="00000000" w:rsidR="00000000" w:rsidRPr="00000000">
        <w:rPr>
          <w:rFonts w:ascii="Arial" w:cs="Arial" w:eastAsia="Arial" w:hAnsi="Arial"/>
          <w:b w:val="1"/>
          <w:color w:val="000000"/>
          <w:sz w:val="20"/>
          <w:szCs w:val="20"/>
          <w:rtl w:val="0"/>
        </w:rPr>
        <w:t xml:space="preserve">Artículo 2.2.3.8.2.9. Notificaciones</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b w:val="1"/>
          <w:color w:val="000000"/>
          <w:sz w:val="20"/>
          <w:szCs w:val="20"/>
          <w:rtl w:val="0"/>
        </w:rPr>
        <w:t xml:space="preserve"> PARÁGRAFO. </w:t>
      </w:r>
      <w:r w:rsidDel="00000000" w:rsidR="00000000" w:rsidRPr="00000000">
        <w:rPr>
          <w:rFonts w:ascii="Arial" w:cs="Arial" w:eastAsia="Arial" w:hAnsi="Arial"/>
          <w:color w:val="000000"/>
          <w:sz w:val="20"/>
          <w:szCs w:val="20"/>
          <w:rtl w:val="0"/>
        </w:rPr>
        <w:t xml:space="preserve">Dice: “Las partes deberán informar a la Comisaría de Familia o Juzgado que conozca del proceso, cualquier cambio de residencia o lugar donde recibirán notificaciones, en caso de no hacerlo, se tendrá como tal, la última aportada para todos los efectos legales.”, a fin de que proceda en caso de presentarse dicho evento.</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before="2" w:line="276" w:lineRule="auto"/>
        <w:ind w:right="13"/>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76" w:lineRule="auto"/>
        <w:ind w:right="13"/>
        <w:jc w:val="both"/>
        <w:rPr>
          <w:rFonts w:ascii="Arial" w:cs="Arial" w:eastAsia="Arial" w:hAnsi="Arial"/>
          <w:b w:val="1"/>
          <w:color w:val="000000"/>
          <w:sz w:val="20"/>
          <w:szCs w:val="20"/>
        </w:rPr>
      </w:pPr>
      <w:r w:rsidDel="00000000" w:rsidR="00000000" w:rsidRPr="00000000">
        <w:rPr>
          <w:rFonts w:ascii="Arial" w:cs="Arial" w:eastAsia="Arial" w:hAnsi="Arial"/>
          <w:b w:val="1"/>
          <w:i w:val="1"/>
          <w:color w:val="000000"/>
          <w:sz w:val="20"/>
          <w:szCs w:val="20"/>
          <w:rtl w:val="0"/>
        </w:rPr>
        <w:t xml:space="preserve">OCTAVO: </w:t>
      </w:r>
      <w:r w:rsidDel="00000000" w:rsidR="00000000" w:rsidRPr="00000000">
        <w:rPr>
          <w:rFonts w:ascii="Arial" w:cs="Arial" w:eastAsia="Arial" w:hAnsi="Arial"/>
          <w:color w:val="000000"/>
          <w:sz w:val="20"/>
          <w:szCs w:val="20"/>
          <w:rtl w:val="0"/>
        </w:rPr>
        <w:t xml:space="preserve">notificar a las partes en debida forma, a los correos electrónicos aportados en el presente proceso y/o de manera personal o mediante aviso a la dirección aportada conforme lo establece la Ley, una vez fijada la fecha para la celebración de la presente audiencia. Para tal efecto los datos aportados por la denunciante y registrados por el funcionario.</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before="7" w:line="276" w:lineRule="auto"/>
        <w:ind w:right="13"/>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76" w:lineRule="auto"/>
        <w:ind w:right="13"/>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NOVENO: ordenar </w:t>
      </w:r>
      <w:r w:rsidDel="00000000" w:rsidR="00000000" w:rsidRPr="00000000">
        <w:rPr>
          <w:rFonts w:ascii="Arial" w:cs="Arial" w:eastAsia="Arial" w:hAnsi="Arial"/>
          <w:color w:val="000000"/>
          <w:sz w:val="20"/>
          <w:szCs w:val="20"/>
          <w:rtl w:val="0"/>
        </w:rPr>
        <w:t xml:space="preserve">la remisión del caso a la Fiscalía General de la Nación, para que lleve a cabo en el sistema SPOA el denuncio penal por el presunto delito de VIOLENCIA INTRAFAMILIAR. Para tal fin ofíciese y asígnese número de noticia criminal, en caso de que la víctima no lo haya interpuesto directamente, lo anterior de conformidad con lo señalado en el parágrafo 3 del artículo 17 de la Ley 2126 de 2021</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76" w:lineRule="auto"/>
        <w:ind w:right="13"/>
        <w:jc w:val="both"/>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76" w:lineRule="auto"/>
        <w:ind w:right="13"/>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DECIMO: </w:t>
      </w:r>
      <w:r w:rsidDel="00000000" w:rsidR="00000000" w:rsidRPr="00000000">
        <w:rPr>
          <w:rFonts w:ascii="Arial" w:cs="Arial" w:eastAsia="Arial" w:hAnsi="Arial"/>
          <w:color w:val="000000"/>
          <w:sz w:val="20"/>
          <w:szCs w:val="20"/>
          <w:rtl w:val="0"/>
        </w:rPr>
        <w:t xml:space="preserve">Por secretaría procédase de conformidad.</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before="5" w:line="276" w:lineRule="auto"/>
        <w:ind w:right="13"/>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4">
      <w:pPr>
        <w:spacing w:line="276" w:lineRule="auto"/>
        <w:ind w:right="13"/>
        <w:rPr>
          <w:rFonts w:ascii="Arial" w:cs="Arial" w:eastAsia="Arial" w:hAnsi="Arial"/>
          <w:sz w:val="20"/>
          <w:szCs w:val="20"/>
        </w:rPr>
      </w:pPr>
      <w:r w:rsidDel="00000000" w:rsidR="00000000" w:rsidRPr="00000000">
        <w:rPr>
          <w:rFonts w:ascii="Arial" w:cs="Arial" w:eastAsia="Arial" w:hAnsi="Arial"/>
          <w:sz w:val="20"/>
          <w:szCs w:val="20"/>
          <w:rtl w:val="0"/>
        </w:rPr>
        <w:t xml:space="preserve">Contra el presente auto no procede ningún recurso.</w:t>
      </w:r>
    </w:p>
    <w:p w:rsidR="00000000" w:rsidDel="00000000" w:rsidP="00000000" w:rsidRDefault="00000000" w:rsidRPr="00000000" w14:paraId="00000045">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6">
      <w:pPr>
        <w:spacing w:line="276" w:lineRule="auto"/>
        <w:ind w:right="13"/>
        <w:rPr>
          <w:rFonts w:ascii="Arial" w:cs="Arial" w:eastAsia="Arial" w:hAnsi="Arial"/>
          <w:sz w:val="20"/>
          <w:szCs w:val="20"/>
        </w:rPr>
      </w:pPr>
      <w:r w:rsidDel="00000000" w:rsidR="00000000" w:rsidRPr="00000000">
        <w:rPr>
          <w:rFonts w:ascii="Arial" w:cs="Arial" w:eastAsia="Arial" w:hAnsi="Arial"/>
          <w:sz w:val="20"/>
          <w:szCs w:val="20"/>
          <w:rtl w:val="0"/>
        </w:rPr>
        <w:t xml:space="preserve">NOTIFÍQUESE Y CÚMPLASE,</w:t>
      </w:r>
    </w:p>
    <w:p w:rsidR="00000000" w:rsidDel="00000000" w:rsidP="00000000" w:rsidRDefault="00000000" w:rsidRPr="00000000" w14:paraId="00000047">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A">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spacing w:line="276" w:lineRule="auto"/>
        <w:ind w:right="13"/>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w:t>
      </w:r>
    </w:p>
    <w:p w:rsidR="00000000" w:rsidDel="00000000" w:rsidP="00000000" w:rsidRDefault="00000000" w:rsidRPr="00000000" w14:paraId="0000004E">
      <w:pPr>
        <w:spacing w:line="276" w:lineRule="auto"/>
        <w:ind w:right="13"/>
        <w:rPr>
          <w:rFonts w:ascii="Arial" w:cs="Arial" w:eastAsia="Arial" w:hAnsi="Arial"/>
          <w:sz w:val="20"/>
          <w:szCs w:val="20"/>
        </w:rPr>
      </w:pPr>
      <w:r w:rsidDel="00000000" w:rsidR="00000000" w:rsidRPr="00000000">
        <w:rPr>
          <w:rFonts w:ascii="Arial" w:cs="Arial" w:eastAsia="Arial" w:hAnsi="Arial"/>
          <w:sz w:val="20"/>
          <w:szCs w:val="20"/>
          <w:rtl w:val="0"/>
        </w:rPr>
        <w:t xml:space="preserve">Comisario - Comisaria de Familia</w:t>
      </w:r>
    </w:p>
    <w:p w:rsidR="00000000" w:rsidDel="00000000" w:rsidP="00000000" w:rsidRDefault="00000000" w:rsidRPr="00000000" w14:paraId="0000004F">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0">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1">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2">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3">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4">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5">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6">
      <w:pPr>
        <w:spacing w:line="276" w:lineRule="auto"/>
        <w:ind w:right="13"/>
        <w:rPr>
          <w:rFonts w:ascii="Arial" w:cs="Arial" w:eastAsia="Arial" w:hAnsi="Arial"/>
          <w:sz w:val="20"/>
          <w:szCs w:val="20"/>
        </w:rPr>
      </w:pPr>
      <w:r w:rsidDel="00000000" w:rsidR="00000000" w:rsidRPr="00000000">
        <w:rPr>
          <w:rFonts w:ascii="Arial" w:cs="Arial" w:eastAsia="Arial" w:hAnsi="Arial"/>
          <w:sz w:val="20"/>
          <w:szCs w:val="20"/>
          <w:rtl w:val="0"/>
        </w:rPr>
        <w:t xml:space="preserve">El (la) notificado(a):</w:t>
      </w:r>
    </w:p>
    <w:p w:rsidR="00000000" w:rsidDel="00000000" w:rsidP="00000000" w:rsidRDefault="00000000" w:rsidRPr="00000000" w14:paraId="00000057">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8">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9">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A">
      <w:pPr>
        <w:spacing w:line="276" w:lineRule="auto"/>
        <w:ind w:right="13"/>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w:t>
      </w:r>
    </w:p>
    <w:p w:rsidR="00000000" w:rsidDel="00000000" w:rsidP="00000000" w:rsidRDefault="00000000" w:rsidRPr="00000000" w14:paraId="0000005B">
      <w:pPr>
        <w:spacing w:line="276" w:lineRule="auto"/>
        <w:ind w:right="13"/>
        <w:rPr>
          <w:rFonts w:ascii="Arial" w:cs="Arial" w:eastAsia="Arial" w:hAnsi="Arial"/>
          <w:sz w:val="20"/>
          <w:szCs w:val="20"/>
        </w:rPr>
      </w:pPr>
      <w:r w:rsidDel="00000000" w:rsidR="00000000" w:rsidRPr="00000000">
        <w:rPr>
          <w:rFonts w:ascii="Arial" w:cs="Arial" w:eastAsia="Arial" w:hAnsi="Arial"/>
          <w:sz w:val="20"/>
          <w:szCs w:val="20"/>
          <w:rtl w:val="0"/>
        </w:rPr>
        <w:t xml:space="preserve">C.C</w:t>
      </w:r>
    </w:p>
    <w:p w:rsidR="00000000" w:rsidDel="00000000" w:rsidP="00000000" w:rsidRDefault="00000000" w:rsidRPr="00000000" w14:paraId="0000005C">
      <w:pPr>
        <w:spacing w:line="276" w:lineRule="auto"/>
        <w:ind w:right="13"/>
        <w:rPr>
          <w:rFonts w:ascii="Arial" w:cs="Arial" w:eastAsia="Arial" w:hAnsi="Arial"/>
          <w:sz w:val="20"/>
          <w:szCs w:val="20"/>
        </w:rPr>
      </w:pPr>
      <w:r w:rsidDel="00000000" w:rsidR="00000000" w:rsidRPr="00000000">
        <w:rPr>
          <w:rFonts w:ascii="Arial" w:cs="Arial" w:eastAsia="Arial" w:hAnsi="Arial"/>
          <w:sz w:val="20"/>
          <w:szCs w:val="20"/>
          <w:rtl w:val="0"/>
        </w:rPr>
        <w:t xml:space="preserve">Celular:</w:t>
      </w:r>
    </w:p>
    <w:p w:rsidR="00000000" w:rsidDel="00000000" w:rsidP="00000000" w:rsidRDefault="00000000" w:rsidRPr="00000000" w14:paraId="0000005D">
      <w:pPr>
        <w:spacing w:line="276" w:lineRule="auto"/>
        <w:ind w:right="13"/>
        <w:rPr>
          <w:rFonts w:ascii="Arial" w:cs="Arial" w:eastAsia="Arial" w:hAnsi="Arial"/>
          <w:sz w:val="20"/>
          <w:szCs w:val="20"/>
        </w:rPr>
      </w:pPr>
      <w:r w:rsidDel="00000000" w:rsidR="00000000" w:rsidRPr="00000000">
        <w:rPr>
          <w:rFonts w:ascii="Arial" w:cs="Arial" w:eastAsia="Arial" w:hAnsi="Arial"/>
          <w:sz w:val="20"/>
          <w:szCs w:val="20"/>
          <w:rtl w:val="0"/>
        </w:rPr>
        <w:t xml:space="preserve">Correo electrónico: </w:t>
      </w:r>
    </w:p>
    <w:p w:rsidR="00000000" w:rsidDel="00000000" w:rsidP="00000000" w:rsidRDefault="00000000" w:rsidRPr="00000000" w14:paraId="0000005E">
      <w:pPr>
        <w:spacing w:line="276" w:lineRule="auto"/>
        <w:ind w:right="13"/>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F">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0">
      <w:pPr>
        <w:spacing w:line="276" w:lineRule="auto"/>
        <w:ind w:right="13"/>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ind w:right="13"/>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2">
      <w:pPr>
        <w:spacing w:line="276" w:lineRule="auto"/>
        <w:ind w:right="13"/>
        <w:rPr>
          <w:rFonts w:ascii="Arial" w:cs="Arial" w:eastAsia="Arial" w:hAnsi="Arial"/>
          <w:sz w:val="20"/>
          <w:szCs w:val="20"/>
        </w:rPr>
      </w:pPr>
      <w:r w:rsidDel="00000000" w:rsidR="00000000" w:rsidRPr="00000000">
        <w:rPr>
          <w:rtl w:val="0"/>
        </w:rPr>
      </w:r>
    </w:p>
    <w:sectPr>
      <w:headerReference r:id="rId10" w:type="default"/>
      <w:footerReference r:id="rId11" w:type="default"/>
      <w:pgSz w:h="16850" w:w="11920" w:orient="portrait"/>
      <w:pgMar w:bottom="1440" w:top="1440" w:left="1440" w:right="1440" w:header="833" w:footer="1134"/>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0" w:date="2024-12-01T02:48:09Z">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violencia en el contexto familiar</w:t>
      </w:r>
    </w:p>
  </w:comment>
  <w:comment w:author="Samanta Gisella Zorro Zorro" w:id="1" w:date="2024-12-01T04:05:52Z">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6" w:date="2024-12-01T02:50:14Z">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entrar</w:t>
      </w:r>
    </w:p>
  </w:comment>
  <w:comment w:author="Samanta Gisella Zorro Zorro" w:id="7" w:date="2024-12-01T04:07:43Z">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4" w:date="2024-12-01T02:49:15Z">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violencia en el contexto familiar</w:t>
      </w:r>
    </w:p>
  </w:comment>
  <w:comment w:author="Samanta Gisella Zorro Zorro" w:id="5" w:date="2024-12-01T04:07:24Z">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2" w:date="2024-12-01T02:48:39Z">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comisario/a</w:t>
      </w:r>
    </w:p>
  </w:comment>
  <w:comment w:author="Samanta Gisella Zorro Zorro" w:id="3" w:date="2024-12-01T04:07:01Z">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6D" w15:done="0"/>
  <w15:commentEx w15:paraId="0000006E" w15:paraIdParent="0000006D" w15:done="0"/>
  <w15:commentEx w15:paraId="0000006F" w15:done="0"/>
  <w15:commentEx w15:paraId="00000070" w15:paraIdParent="0000006F" w15:done="0"/>
  <w15:commentEx w15:paraId="00000071" w15:done="0"/>
  <w15:commentEx w15:paraId="00000072" w15:paraIdParent="00000071" w15:done="0"/>
  <w15:commentEx w15:paraId="00000073" w15:done="0"/>
  <w15:commentEx w15:paraId="00000074" w15:paraIdParent="0000007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419"/>
        <w:tab w:val="right" w:leader="none" w:pos="8838"/>
      </w:tabs>
      <w:spacing w:line="240" w:lineRule="auto"/>
      <w:jc w:val="center"/>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419"/>
          <w:tab w:val="right" w:leader="none" w:pos="8838"/>
        </w:tabs>
        <w:spacing w:line="240" w:lineRule="auto"/>
        <w:rPr>
          <w:rFonts w:ascii="Arial Narrow" w:cs="Arial Narrow" w:eastAsia="Arial Narrow" w:hAnsi="Arial Narrow"/>
          <w:color w:val="000000"/>
          <w:sz w:val="16"/>
          <w:szCs w:val="16"/>
          <w:highlight w:val="yellow"/>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MP: Medida de Protección - VIF: Violencia en el contexto Familiar</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rPr>
        <w:rFonts w:ascii="Arial Narrow" w:cs="Arial Narrow" w:eastAsia="Arial Narrow" w:hAnsi="Arial Narrow"/>
        <w:color w:val="000000"/>
        <w:sz w:val="16"/>
        <w:szCs w:val="16"/>
        <w:highlight w:val="yellow"/>
      </w:rPr>
    </w:pPr>
    <w:r w:rsidDel="00000000" w:rsidR="00000000" w:rsidRPr="00000000">
      <w:rPr>
        <w:rtl w:val="0"/>
      </w:rPr>
    </w:r>
  </w:p>
  <w:tbl>
    <w:tblPr>
      <w:tblStyle w:val="Table1"/>
      <w:tblW w:w="906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4"/>
      <w:gridCol w:w="4824"/>
      <w:gridCol w:w="1559"/>
      <w:tblGridChange w:id="0">
        <w:tblGrid>
          <w:gridCol w:w="2684"/>
          <w:gridCol w:w="4824"/>
          <w:gridCol w:w="1559"/>
        </w:tblGrid>
      </w:tblGridChange>
    </w:tblGrid>
    <w:tr>
      <w:trPr>
        <w:cantSplit w:val="0"/>
        <w:trHeight w:val="410" w:hRule="atLeast"/>
        <w:tblHeader w:val="0"/>
      </w:trPr>
      <w:tc>
        <w:tcPr>
          <w:vMerge w:val="restart"/>
          <w:vAlign w:val="center"/>
        </w:tcPr>
        <w:p w:rsidR="00000000" w:rsidDel="00000000" w:rsidP="00000000" w:rsidRDefault="00000000" w:rsidRPr="00000000" w14:paraId="00000065">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66">
          <w:pPr>
            <w:spacing w:line="240" w:lineRule="auto"/>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67">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9">
          <w:pPr>
            <w:spacing w:line="240" w:lineRule="auto"/>
            <w:jc w:val="center"/>
            <w:rPr>
              <w:rFonts w:ascii="Arial" w:cs="Arial" w:eastAsia="Arial" w:hAnsi="Arial"/>
              <w:b w:val="1"/>
              <w:color w:val="404040"/>
            </w:rPr>
          </w:pPr>
          <w:r w:rsidDel="00000000" w:rsidR="00000000" w:rsidRPr="00000000">
            <w:rPr>
              <w:rFonts w:ascii="Arial" w:cs="Arial" w:eastAsia="Arial" w:hAnsi="Arial"/>
              <w:b w:val="1"/>
              <w:color w:val="404040"/>
              <w:rtl w:val="0"/>
            </w:rPr>
            <w:t xml:space="preserve">AUTO QUE AVOCA CONOCIMIENTO DE MEDIDAS DE PROTECCIÓN PROVISIONALES</w:t>
          </w:r>
        </w:p>
      </w:tc>
      <w:tc>
        <w:tcPr>
          <w:vMerge w:val="continue"/>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404040"/>
            </w:rPr>
          </w:pPr>
          <w:r w:rsidDel="00000000" w:rsidR="00000000" w:rsidRPr="00000000">
            <w:rPr>
              <w:rtl w:val="0"/>
            </w:rPr>
          </w:r>
        </w:p>
      </w:tc>
    </w:tr>
  </w:tbl>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419"/>
        <w:tab w:val="right" w:leader="none" w:pos="8838"/>
      </w:tabs>
      <w:spacing w:line="240" w:lineRule="auto"/>
      <w:rPr>
        <w:rFonts w:ascii="Arial" w:cs="Arial" w:eastAsia="Arial" w:hAnsi="Arial"/>
        <w:b w:val="1"/>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2">
    <w:lvl w:ilvl="0">
      <w:start w:val="1"/>
      <w:numFmt w:val="lowerLetter"/>
      <w:lvlText w:val="%1."/>
      <w:lvlJc w:val="left"/>
      <w:pPr>
        <w:ind w:left="479" w:hanging="360"/>
      </w:pPr>
      <w:rPr>
        <w:b w:val="1"/>
      </w:rPr>
    </w:lvl>
    <w:lvl w:ilvl="1">
      <w:start w:val="1"/>
      <w:numFmt w:val="lowerLetter"/>
      <w:lvlText w:val="%2."/>
      <w:lvlJc w:val="left"/>
      <w:pPr>
        <w:ind w:left="1199" w:hanging="360"/>
      </w:pPr>
      <w:rPr/>
    </w:lvl>
    <w:lvl w:ilvl="2">
      <w:start w:val="1"/>
      <w:numFmt w:val="lowerRoman"/>
      <w:lvlText w:val="%3."/>
      <w:lvlJc w:val="right"/>
      <w:pPr>
        <w:ind w:left="1919" w:hanging="180"/>
      </w:pPr>
      <w:rPr/>
    </w:lvl>
    <w:lvl w:ilvl="3">
      <w:start w:val="1"/>
      <w:numFmt w:val="decimal"/>
      <w:lvlText w:val="%4."/>
      <w:lvlJc w:val="left"/>
      <w:pPr>
        <w:ind w:left="2639" w:hanging="360"/>
      </w:pPr>
      <w:rPr/>
    </w:lvl>
    <w:lvl w:ilvl="4">
      <w:start w:val="1"/>
      <w:numFmt w:val="lowerLetter"/>
      <w:lvlText w:val="%5."/>
      <w:lvlJc w:val="left"/>
      <w:pPr>
        <w:ind w:left="3359" w:hanging="360"/>
      </w:pPr>
      <w:rPr/>
    </w:lvl>
    <w:lvl w:ilvl="5">
      <w:start w:val="1"/>
      <w:numFmt w:val="lowerRoman"/>
      <w:lvlText w:val="%6."/>
      <w:lvlJc w:val="right"/>
      <w:pPr>
        <w:ind w:left="4079" w:hanging="180"/>
      </w:pPr>
      <w:rPr/>
    </w:lvl>
    <w:lvl w:ilvl="6">
      <w:start w:val="1"/>
      <w:numFmt w:val="decimal"/>
      <w:lvlText w:val="%7."/>
      <w:lvlJc w:val="left"/>
      <w:pPr>
        <w:ind w:left="4799" w:hanging="360"/>
      </w:pPr>
      <w:rPr/>
    </w:lvl>
    <w:lvl w:ilvl="7">
      <w:start w:val="1"/>
      <w:numFmt w:val="lowerLetter"/>
      <w:lvlText w:val="%8."/>
      <w:lvlJc w:val="left"/>
      <w:pPr>
        <w:ind w:left="5519" w:hanging="360"/>
      </w:pPr>
      <w:rPr/>
    </w:lvl>
    <w:lvl w:ilvl="8">
      <w:start w:val="1"/>
      <w:numFmt w:val="lowerRoman"/>
      <w:lvlText w:val="%9."/>
      <w:lvlJc w:val="right"/>
      <w:pPr>
        <w:ind w:left="6239"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1" w:lineRule="auto"/>
      <w:ind w:left="2724" w:firstLine="0"/>
      <w:jc w:val="center"/>
    </w:pPr>
    <w:rPr>
      <w:b w:val="1"/>
      <w:sz w:val="24"/>
      <w:szCs w:val="24"/>
    </w:rPr>
  </w:style>
  <w:style w:type="paragraph" w:styleId="Heading2">
    <w:name w:val="heading 2"/>
    <w:basedOn w:val="Normal"/>
    <w:next w:val="Normal"/>
    <w:pPr>
      <w:ind w:left="119" w:firstLine="0"/>
    </w:pPr>
    <w:rPr>
      <w:b w:val="1"/>
      <w:i w:val="1"/>
      <w:sz w:val="24"/>
      <w:szCs w:val="24"/>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before="55" w:lineRule="auto"/>
      <w:ind w:left="934" w:right="702" w:firstLine="167.99999999999997"/>
    </w:pPr>
    <w:rPr>
      <w:b w:val="1"/>
      <w:sz w:val="26"/>
      <w:szCs w:val="26"/>
    </w:rPr>
  </w:style>
  <w:style w:type="paragraph" w:styleId="Normal" w:default="1">
    <w:name w:val="Normal"/>
    <w:qFormat w:val="1"/>
    <w:pPr>
      <w:suppressAutoHyphens w:val="1"/>
      <w:spacing w:line="100" w:lineRule="atLeast"/>
    </w:pPr>
    <w:rPr>
      <w:lang w:eastAsia="ar-SA"/>
    </w:rPr>
  </w:style>
  <w:style w:type="paragraph" w:styleId="Ttulo1">
    <w:name w:val="heading 1"/>
    <w:basedOn w:val="Normal"/>
    <w:next w:val="Textoindependiente"/>
    <w:uiPriority w:val="9"/>
    <w:qFormat w:val="1"/>
    <w:pPr>
      <w:numPr>
        <w:numId w:val="1"/>
      </w:numPr>
      <w:spacing w:before="1"/>
      <w:ind w:left="2724" w:firstLine="0"/>
      <w:jc w:val="center"/>
      <w:outlineLvl w:val="0"/>
    </w:pPr>
    <w:rPr>
      <w:b w:val="1"/>
      <w:bCs w:val="1"/>
      <w:sz w:val="24"/>
      <w:szCs w:val="24"/>
    </w:rPr>
  </w:style>
  <w:style w:type="paragraph" w:styleId="Ttulo2">
    <w:name w:val="heading 2"/>
    <w:basedOn w:val="Normal"/>
    <w:next w:val="Textoindependiente"/>
    <w:uiPriority w:val="9"/>
    <w:semiHidden w:val="1"/>
    <w:unhideWhenUsed w:val="1"/>
    <w:qFormat w:val="1"/>
    <w:pPr>
      <w:numPr>
        <w:ilvl w:val="1"/>
        <w:numId w:val="1"/>
      </w:numPr>
      <w:ind w:left="119" w:firstLine="0"/>
      <w:outlineLvl w:val="1"/>
    </w:pPr>
    <w:rPr>
      <w:b w:val="1"/>
      <w:bCs w:val="1"/>
      <w:i w:val="1"/>
      <w:iCs w:val="1"/>
      <w:sz w:val="24"/>
      <w:szCs w:val="24"/>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Subttulo"/>
    <w:uiPriority w:val="10"/>
    <w:qFormat w:val="1"/>
    <w:pPr>
      <w:spacing w:before="55"/>
      <w:ind w:left="934" w:right="702" w:firstLine="168"/>
    </w:pPr>
    <w:rPr>
      <w:b w:val="1"/>
      <w:bCs w:val="1"/>
      <w:sz w:val="26"/>
      <w:szCs w:val="26"/>
    </w:rPr>
  </w:style>
  <w:style w:type="table" w:styleId="TableNormal0" w:customStyle="1">
    <w:name w:val="Table Normal"/>
    <w:tblPr>
      <w:tblCellMar>
        <w:top w:w="0.0" w:type="dxa"/>
        <w:left w:w="0.0" w:type="dxa"/>
        <w:bottom w:w="0.0" w:type="dxa"/>
        <w:right w:w="0.0" w:type="dxa"/>
      </w:tblCellMar>
    </w:tblPr>
  </w:style>
  <w:style w:type="character" w:styleId="Fuentedeprrafopredeter1" w:customStyle="1">
    <w:name w:val="Fuente de párrafo predeter.1"/>
  </w:style>
  <w:style w:type="character" w:styleId="Ttulo1Car" w:customStyle="1">
    <w:name w:val="Título 1 Car"/>
    <w:rPr>
      <w:rFonts w:ascii="Times New Roman" w:cs="Times New Roman" w:eastAsia="Times New Roman" w:hAnsi="Times New Roman"/>
      <w:b w:val="1"/>
      <w:bCs w:val="1"/>
      <w:sz w:val="24"/>
      <w:szCs w:val="24"/>
      <w:lang w:val="es-ES"/>
    </w:rPr>
  </w:style>
  <w:style w:type="character" w:styleId="Ttulo2Car" w:customStyle="1">
    <w:name w:val="Título 2 Car"/>
    <w:rPr>
      <w:rFonts w:ascii="Times New Roman" w:cs="Times New Roman" w:eastAsia="Times New Roman" w:hAnsi="Times New Roman"/>
      <w:b w:val="1"/>
      <w:bCs w:val="1"/>
      <w:i w:val="1"/>
      <w:iCs w:val="1"/>
      <w:sz w:val="24"/>
      <w:szCs w:val="24"/>
      <w:lang w:val="es-ES"/>
    </w:rPr>
  </w:style>
  <w:style w:type="character" w:styleId="TextoindependienteCar" w:customStyle="1">
    <w:name w:val="Texto independiente Car"/>
    <w:rPr>
      <w:rFonts w:ascii="Times New Roman" w:cs="Times New Roman" w:eastAsia="Times New Roman" w:hAnsi="Times New Roman"/>
      <w:sz w:val="24"/>
      <w:szCs w:val="24"/>
      <w:lang w:val="es-ES"/>
    </w:rPr>
  </w:style>
  <w:style w:type="character" w:styleId="TtuloCar" w:customStyle="1">
    <w:name w:val="Título Car"/>
    <w:rPr>
      <w:rFonts w:ascii="Times New Roman" w:cs="Times New Roman" w:eastAsia="Times New Roman" w:hAnsi="Times New Roman"/>
      <w:b w:val="1"/>
      <w:bCs w:val="1"/>
      <w:sz w:val="26"/>
      <w:szCs w:val="26"/>
      <w:lang w:val="es-ES"/>
    </w:rPr>
  </w:style>
  <w:style w:type="character" w:styleId="EncabezadoCar" w:customStyle="1">
    <w:name w:val="Encabezado Car"/>
    <w:uiPriority w:val="99"/>
    <w:rPr>
      <w:rFonts w:ascii="Times New Roman" w:cs="Times New Roman" w:eastAsia="Times New Roman" w:hAnsi="Times New Roman"/>
      <w:lang w:val="es-ES"/>
    </w:rPr>
  </w:style>
  <w:style w:type="character" w:styleId="PiedepginaCar" w:customStyle="1">
    <w:name w:val="Pie de página Car"/>
    <w:uiPriority w:val="99"/>
    <w:rPr>
      <w:rFonts w:ascii="Times New Roman" w:cs="Times New Roman" w:eastAsia="Times New Roman" w:hAnsi="Times New Roman"/>
      <w:lang w:val="es-ES"/>
    </w:rPr>
  </w:style>
  <w:style w:type="character" w:styleId="ListLabel1" w:customStyle="1">
    <w:name w:val="ListLabel 1"/>
    <w:rPr>
      <w:rFonts w:cs="Times New Roman" w:eastAsia="Times New Roman"/>
      <w:b w:val="1"/>
      <w:bCs w:val="1"/>
      <w:i w:val="1"/>
      <w:iCs w:val="1"/>
      <w:spacing w:val="-5"/>
      <w:w w:val="99"/>
      <w:sz w:val="24"/>
      <w:szCs w:val="24"/>
      <w:lang w:bidi="ar-SA" w:eastAsia="ar-SA" w:val="es-ES"/>
    </w:rPr>
  </w:style>
  <w:style w:type="character" w:styleId="ListLabel2" w:customStyle="1">
    <w:name w:val="ListLabel 2"/>
    <w:rPr>
      <w:lang w:bidi="ar-SA" w:eastAsia="ar-SA" w:val="es-ES"/>
    </w:rPr>
  </w:style>
  <w:style w:type="character" w:styleId="Hipervnculo">
    <w:name w:val="Hyperlink"/>
    <w:rPr>
      <w:color w:val="000080"/>
      <w:u w:val="single"/>
    </w:rPr>
  </w:style>
  <w:style w:type="paragraph" w:styleId="Encabezado1" w:customStyle="1">
    <w:name w:val="Encabezado1"/>
    <w:basedOn w:val="Normal"/>
    <w:next w:val="Textoindependiente"/>
    <w:pPr>
      <w:keepNext w:val="1"/>
      <w:spacing w:after="120" w:before="240"/>
    </w:pPr>
    <w:rPr>
      <w:rFonts w:ascii="Arial" w:cs="Arial Unicode MS" w:eastAsia="Arial Unicode MS" w:hAnsi="Arial"/>
      <w:sz w:val="28"/>
      <w:szCs w:val="28"/>
    </w:rPr>
  </w:style>
  <w:style w:type="paragraph" w:styleId="Textoindependiente">
    <w:name w:val="Body Text"/>
    <w:basedOn w:val="Normal"/>
    <w:rPr>
      <w:sz w:val="24"/>
      <w:szCs w:val="24"/>
    </w:rPr>
  </w:style>
  <w:style w:type="paragraph" w:styleId="Lista">
    <w:name w:val="List"/>
    <w:basedOn w:val="Textoindependiente"/>
  </w:style>
  <w:style w:type="paragraph" w:styleId="Etiqueta" w:customStyle="1">
    <w:name w:val="Etiqueta"/>
    <w:basedOn w:val="Normal"/>
    <w:pPr>
      <w:suppressLineNumbers w:val="1"/>
      <w:spacing w:after="120" w:before="120"/>
    </w:pPr>
    <w:rPr>
      <w:i w:val="1"/>
      <w:iCs w:val="1"/>
      <w:sz w:val="24"/>
      <w:szCs w:val="24"/>
    </w:rPr>
  </w:style>
  <w:style w:type="paragraph" w:styleId="ndice" w:customStyle="1">
    <w:name w:val="Índice"/>
    <w:basedOn w:val="Normal"/>
    <w:pPr>
      <w:suppressLineNumbers w:val="1"/>
    </w:pPr>
  </w:style>
  <w:style w:type="paragraph" w:styleId="Subttulo">
    <w:name w:val="Subtitle"/>
    <w:basedOn w:val="Normal"/>
    <w:next w:val="Normal"/>
    <w:uiPriority w:val="11"/>
    <w:qFormat w:val="1"/>
    <w:pPr>
      <w:keepNext w:val="1"/>
      <w:spacing w:after="120" w:before="240"/>
      <w:jc w:val="center"/>
    </w:pPr>
    <w:rPr>
      <w:rFonts w:ascii="Arial" w:cs="Arial" w:eastAsia="Arial" w:hAnsi="Arial"/>
      <w:i w:val="1"/>
      <w:sz w:val="28"/>
      <w:szCs w:val="28"/>
    </w:rPr>
  </w:style>
  <w:style w:type="paragraph" w:styleId="Prrafodelista1" w:customStyle="1">
    <w:name w:val="Párrafo de lista1"/>
    <w:basedOn w:val="Normal"/>
    <w:pPr>
      <w:ind w:left="489" w:right="238" w:hanging="370"/>
      <w:jc w:val="both"/>
    </w:pPr>
  </w:style>
  <w:style w:type="paragraph" w:styleId="TableParagraph" w:customStyle="1">
    <w:name w:val="Table Paragraph"/>
    <w:basedOn w:val="Normal"/>
  </w:style>
  <w:style w:type="paragraph" w:styleId="Encabezado">
    <w:name w:val="header"/>
    <w:basedOn w:val="Normal"/>
    <w:uiPriority w:val="99"/>
    <w:pPr>
      <w:suppressLineNumbers w:val="1"/>
      <w:tabs>
        <w:tab w:val="center" w:pos="4419"/>
        <w:tab w:val="right" w:pos="8838"/>
      </w:tabs>
    </w:pPr>
  </w:style>
  <w:style w:type="paragraph" w:styleId="Piedepgina">
    <w:name w:val="footer"/>
    <w:basedOn w:val="Normal"/>
    <w:uiPriority w:val="99"/>
    <w:pPr>
      <w:suppressLineNumbers w:val="1"/>
      <w:tabs>
        <w:tab w:val="center" w:pos="4419"/>
        <w:tab w:val="right" w:pos="8838"/>
      </w:tabs>
    </w:pPr>
  </w:style>
  <w:style w:type="character" w:styleId="Refdecomentario">
    <w:name w:val="annotation reference"/>
    <w:basedOn w:val="Fuentedeprrafopredeter"/>
    <w:uiPriority w:val="99"/>
    <w:semiHidden w:val="1"/>
    <w:unhideWhenUsed w:val="1"/>
    <w:rsid w:val="00373510"/>
    <w:rPr>
      <w:sz w:val="16"/>
      <w:szCs w:val="16"/>
    </w:rPr>
  </w:style>
  <w:style w:type="paragraph" w:styleId="Textocomentario">
    <w:name w:val="annotation text"/>
    <w:basedOn w:val="Normal"/>
    <w:link w:val="TextocomentarioCar"/>
    <w:uiPriority w:val="99"/>
    <w:semiHidden w:val="1"/>
    <w:unhideWhenUsed w:val="1"/>
    <w:rsid w:val="00373510"/>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373510"/>
    <w:rPr>
      <w:lang w:eastAsia="ar-SA" w:val="es-ES"/>
    </w:rPr>
  </w:style>
  <w:style w:type="paragraph" w:styleId="Asuntodelcomentario">
    <w:name w:val="annotation subject"/>
    <w:basedOn w:val="Textocomentario"/>
    <w:next w:val="Textocomentario"/>
    <w:link w:val="AsuntodelcomentarioCar"/>
    <w:uiPriority w:val="99"/>
    <w:semiHidden w:val="1"/>
    <w:unhideWhenUsed w:val="1"/>
    <w:rsid w:val="00373510"/>
    <w:rPr>
      <w:b w:val="1"/>
      <w:bCs w:val="1"/>
    </w:rPr>
  </w:style>
  <w:style w:type="character" w:styleId="AsuntodelcomentarioCar" w:customStyle="1">
    <w:name w:val="Asunto del comentario Car"/>
    <w:basedOn w:val="TextocomentarioCar"/>
    <w:link w:val="Asuntodelcomentario"/>
    <w:uiPriority w:val="99"/>
    <w:semiHidden w:val="1"/>
    <w:rsid w:val="00373510"/>
    <w:rPr>
      <w:b w:val="1"/>
      <w:bCs w:val="1"/>
      <w:lang w:eastAsia="ar-SA" w:val="es-ES"/>
    </w:rPr>
  </w:style>
  <w:style w:type="paragraph" w:styleId="Textodeglobo">
    <w:name w:val="Balloon Text"/>
    <w:basedOn w:val="Normal"/>
    <w:link w:val="TextodegloboCar"/>
    <w:uiPriority w:val="99"/>
    <w:semiHidden w:val="1"/>
    <w:unhideWhenUsed w:val="1"/>
    <w:rsid w:val="00373510"/>
    <w:pPr>
      <w:spacing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373510"/>
    <w:rPr>
      <w:rFonts w:ascii="Segoe UI" w:cs="Segoe UI" w:hAnsi="Segoe UI"/>
      <w:sz w:val="18"/>
      <w:szCs w:val="18"/>
      <w:lang w:eastAsia="ar-SA" w:val="es-ES"/>
    </w:rPr>
  </w:style>
  <w:style w:type="paragraph" w:styleId="Revisin">
    <w:name w:val="Revision"/>
    <w:hidden w:val="1"/>
    <w:uiPriority w:val="99"/>
    <w:semiHidden w:val="1"/>
    <w:rsid w:val="00DA057D"/>
    <w:rPr>
      <w:lang w:eastAsia="ar-SA"/>
    </w:rPr>
  </w:style>
  <w:style w:type="table" w:styleId="Tablaconcuadrcula">
    <w:name w:val="Table Grid"/>
    <w:basedOn w:val="Tablanormal"/>
    <w:uiPriority w:val="59"/>
    <w:rsid w:val="00DA057D"/>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notapie">
    <w:name w:val="footnote text"/>
    <w:basedOn w:val="Normal"/>
    <w:link w:val="TextonotapieCar"/>
    <w:uiPriority w:val="99"/>
    <w:semiHidden w:val="1"/>
    <w:unhideWhenUsed w:val="1"/>
    <w:rsid w:val="000E710C"/>
    <w:pPr>
      <w:spacing w:line="240" w:lineRule="auto"/>
    </w:pPr>
    <w:rPr>
      <w:sz w:val="20"/>
      <w:szCs w:val="20"/>
    </w:rPr>
  </w:style>
  <w:style w:type="character" w:styleId="TextonotapieCar" w:customStyle="1">
    <w:name w:val="Texto nota pie Car"/>
    <w:basedOn w:val="Fuentedeprrafopredeter"/>
    <w:link w:val="Textonotapie"/>
    <w:uiPriority w:val="99"/>
    <w:semiHidden w:val="1"/>
    <w:rsid w:val="000E710C"/>
    <w:rPr>
      <w:lang w:eastAsia="ar-SA" w:val="es-ES"/>
    </w:rPr>
  </w:style>
  <w:style w:type="character" w:styleId="Refdenotaalpie">
    <w:name w:val="footnote reference"/>
    <w:basedOn w:val="Fuentedeprrafopredeter"/>
    <w:uiPriority w:val="99"/>
    <w:semiHidden w:val="1"/>
    <w:unhideWhenUsed w:val="1"/>
    <w:rsid w:val="000E710C"/>
    <w:rPr>
      <w:vertAlign w:val="superscript"/>
    </w:rPr>
  </w:style>
  <w:style w:type="table" w:styleId="a"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a0"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spacing w:after="120" w:before="240" w:lineRule="auto"/>
      <w:jc w:val="center"/>
    </w:pPr>
    <w:rPr>
      <w:rFonts w:ascii="Arial" w:cs="Arial" w:eastAsia="Arial" w:hAnsi="Arial"/>
      <w:i w:val="1"/>
      <w:sz w:val="28"/>
      <w:szCs w:val="28"/>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styles" Target="styles.xml"/><Relationship Id="rId12" Type="http://schemas.openxmlformats.org/officeDocument/2006/relationships/customXml" Target="../customXML/item2.xml"/><Relationship Id="rId2" Type="http://schemas.openxmlformats.org/officeDocument/2006/relationships/comments" Target="comment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numbering" Target="numbering.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fontTable" Target="fontTable.xml"/><Relationship Id="rId9" Type="http://schemas.microsoft.com/office/2011/relationships/commentsExtended" Target="commentsExtended.xml"/><Relationship Id="rId14"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kUdXMIU7yWWFxLw6zlH8zOhTFQ==">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</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C2EA918E-3869-4D25-A835-59FBC25FAFBC}"/>
</file>

<file path=customXML/itemProps3.xml><?xml version="1.0" encoding="utf-8"?>
<ds:datastoreItem xmlns:ds="http://schemas.openxmlformats.org/officeDocument/2006/customXml" ds:itemID="{A4FA1C41-F8BA-4940-BD30-23D3AC2314CA}"/>
</file>

<file path=customXML/itemProps4.xml><?xml version="1.0" encoding="utf-8"?>
<ds:datastoreItem xmlns:ds="http://schemas.openxmlformats.org/officeDocument/2006/customXml" ds:itemID="{C41B24A4-AB28-49A4-9F03-CAEE061836F6}"/>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elvia</dc:creator>
  <dcterms:created xsi:type="dcterms:W3CDTF">2022-03-10T17:17:00Z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ContentTypeId">
    <vt:lpwstr>0x01010012DC82A173E6C34AB135A13C1B5C247F</vt:lpwstr>
  </property>
</Properties>
</file>